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172" w:tblpY="-59"/>
        <w:tblOverlap w:val="never"/>
        <w:tblW w:w="7341" w:type="dxa"/>
        <w:tblLook w:val="04A0" w:firstRow="1" w:lastRow="0" w:firstColumn="1" w:lastColumn="0" w:noHBand="0" w:noVBand="1"/>
      </w:tblPr>
      <w:tblGrid>
        <w:gridCol w:w="1090"/>
        <w:gridCol w:w="6251"/>
      </w:tblGrid>
      <w:tr w:rsidR="008C2D0B" w14:paraId="30E9AD50" w14:textId="77777777" w:rsidTr="00871342">
        <w:trPr>
          <w:trHeight w:val="281"/>
        </w:trPr>
        <w:tc>
          <w:tcPr>
            <w:tcW w:w="10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7890D" w14:textId="77777777" w:rsidR="008C2D0B" w:rsidRPr="00BC0453" w:rsidRDefault="008C2D0B" w:rsidP="00871342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Year</w:t>
            </w:r>
          </w:p>
        </w:tc>
        <w:tc>
          <w:tcPr>
            <w:tcW w:w="62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C16FC4" w14:textId="4A20182D" w:rsidR="008C2D0B" w:rsidRPr="00BC0453" w:rsidRDefault="00262EEC" w:rsidP="00871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8C2D0B" w14:paraId="57D813BC" w14:textId="77777777" w:rsidTr="00871342">
        <w:trPr>
          <w:trHeight w:val="281"/>
        </w:trPr>
        <w:tc>
          <w:tcPr>
            <w:tcW w:w="10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AA9A53" w14:textId="77777777" w:rsidR="008C2D0B" w:rsidRPr="00BC0453" w:rsidRDefault="008C2D0B" w:rsidP="00871342">
            <w:pPr>
              <w:jc w:val="center"/>
              <w:rPr>
                <w:sz w:val="32"/>
              </w:rPr>
            </w:pPr>
            <w:r w:rsidRPr="00BC0453">
              <w:rPr>
                <w:sz w:val="32"/>
              </w:rPr>
              <w:t>Topic</w:t>
            </w:r>
          </w:p>
        </w:tc>
        <w:tc>
          <w:tcPr>
            <w:tcW w:w="62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F27D7" w14:textId="2C1592D6" w:rsidR="008C2D0B" w:rsidRPr="00BC0453" w:rsidRDefault="00E62916" w:rsidP="00871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Waves</w:t>
            </w:r>
          </w:p>
        </w:tc>
      </w:tr>
      <w:tr w:rsidR="00197B21" w14:paraId="7A852CCD" w14:textId="77777777" w:rsidTr="00871342">
        <w:trPr>
          <w:trHeight w:val="544"/>
        </w:trPr>
        <w:tc>
          <w:tcPr>
            <w:tcW w:w="10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79E8B8" w14:textId="77777777" w:rsidR="00197B21" w:rsidRPr="00DD40BC" w:rsidRDefault="00197B21" w:rsidP="00871342">
            <w:pPr>
              <w:jc w:val="center"/>
              <w:rPr>
                <w:b/>
              </w:rPr>
            </w:pPr>
            <w:r w:rsidRPr="00DD40BC">
              <w:rPr>
                <w:b/>
              </w:rPr>
              <w:t xml:space="preserve">Lesson </w:t>
            </w:r>
          </w:p>
        </w:tc>
        <w:tc>
          <w:tcPr>
            <w:tcW w:w="625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4847D0A" w14:textId="77777777" w:rsidR="00197B21" w:rsidRDefault="00197B21" w:rsidP="00871342">
            <w:pPr>
              <w:rPr>
                <w:b/>
              </w:rPr>
            </w:pPr>
            <w:r w:rsidRPr="00DD40BC">
              <w:rPr>
                <w:b/>
              </w:rPr>
              <w:t>Key aim/title/objective of the lesson?</w:t>
            </w:r>
            <w:r>
              <w:rPr>
                <w:b/>
              </w:rPr>
              <w:t xml:space="preserve"> </w:t>
            </w:r>
          </w:p>
          <w:p w14:paraId="3AE19104" w14:textId="39BD9AB0" w:rsidR="00197B21" w:rsidRPr="00DD40BC" w:rsidRDefault="00197B21" w:rsidP="00871342">
            <w:pPr>
              <w:rPr>
                <w:b/>
              </w:rPr>
            </w:pPr>
            <w:r>
              <w:rPr>
                <w:b/>
              </w:rPr>
              <w:t>These may stretch over a number of lessons as appropriate</w:t>
            </w:r>
          </w:p>
        </w:tc>
      </w:tr>
      <w:tr w:rsidR="00197B21" w14:paraId="049DA6CD" w14:textId="77777777" w:rsidTr="00871342">
        <w:trPr>
          <w:trHeight w:val="393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6214B952" w14:textId="77777777" w:rsidR="00197B21" w:rsidRDefault="00197B21" w:rsidP="00871342">
            <w:pPr>
              <w:jc w:val="center"/>
            </w:pPr>
            <w:r>
              <w:t>1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1FFC80FD" w14:textId="62642021" w:rsidR="00197B21" w:rsidRDefault="00E62916" w:rsidP="00871342">
            <w:r>
              <w:t>Waves</w:t>
            </w:r>
          </w:p>
          <w:p w14:paraId="50165A93" w14:textId="060AE157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5</w:t>
            </w:r>
            <w:r w:rsidRPr="00120FED">
              <w:rPr>
                <w:sz w:val="18"/>
                <w:szCs w:val="18"/>
              </w:rPr>
              <w:t xml:space="preserve">, Skill </w:t>
            </w:r>
            <w:r w:rsidR="001E3A3E">
              <w:rPr>
                <w:sz w:val="18"/>
                <w:szCs w:val="18"/>
              </w:rPr>
              <w:t>9</w:t>
            </w:r>
          </w:p>
        </w:tc>
      </w:tr>
      <w:tr w:rsidR="00197B21" w14:paraId="293150BC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2F14C171" w14:textId="77777777" w:rsidR="00197B21" w:rsidRDefault="00197B21" w:rsidP="00871342">
            <w:pPr>
              <w:jc w:val="center"/>
            </w:pPr>
            <w:r>
              <w:t>2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76B15CA7" w14:textId="6973E621" w:rsidR="00197B21" w:rsidRDefault="00E62916" w:rsidP="00871342">
            <w:r>
              <w:t>Sound</w:t>
            </w:r>
          </w:p>
          <w:p w14:paraId="4A4DE404" w14:textId="7D895B99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4, Skill 5, Skill 6, Skill 9</w:t>
            </w:r>
          </w:p>
        </w:tc>
      </w:tr>
      <w:tr w:rsidR="00197B21" w14:paraId="0A36B19E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63F3099F" w14:textId="77777777" w:rsidR="00197B21" w:rsidRDefault="00197B21" w:rsidP="00871342">
            <w:pPr>
              <w:jc w:val="center"/>
            </w:pPr>
            <w:r>
              <w:t>3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571DE0BF" w14:textId="1B11D6E6" w:rsidR="00197B21" w:rsidRDefault="00E62916" w:rsidP="00871342">
            <w:r>
              <w:t>Pitch &amp; Frequency</w:t>
            </w:r>
          </w:p>
          <w:p w14:paraId="7DC503FB" w14:textId="53BB3034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1, Skill 9</w:t>
            </w:r>
          </w:p>
        </w:tc>
      </w:tr>
      <w:tr w:rsidR="00197B21" w14:paraId="7A4A55F6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6F48B092" w14:textId="77777777" w:rsidR="00197B21" w:rsidRDefault="00197B21" w:rsidP="00871342">
            <w:pPr>
              <w:jc w:val="center"/>
            </w:pPr>
            <w:r>
              <w:t>4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1898A0A2" w14:textId="65A31834" w:rsidR="00197B21" w:rsidRDefault="00E62916" w:rsidP="00871342">
            <w:r>
              <w:t>Ears &amp; Hearing</w:t>
            </w:r>
          </w:p>
          <w:p w14:paraId="52AAB764" w14:textId="25E7568C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 xml:space="preserve">3, Skill </w:t>
            </w:r>
            <w:r w:rsidR="00262EEC">
              <w:rPr>
                <w:sz w:val="18"/>
                <w:szCs w:val="18"/>
              </w:rPr>
              <w:t>6</w:t>
            </w:r>
            <w:r w:rsidRPr="00120FED">
              <w:rPr>
                <w:sz w:val="18"/>
                <w:szCs w:val="18"/>
              </w:rPr>
              <w:t xml:space="preserve">, Skill </w:t>
            </w:r>
            <w:r w:rsidR="00262EEC">
              <w:rPr>
                <w:sz w:val="18"/>
                <w:szCs w:val="18"/>
              </w:rPr>
              <w:t>9</w:t>
            </w:r>
            <w:r w:rsidR="001E3A3E">
              <w:rPr>
                <w:sz w:val="18"/>
                <w:szCs w:val="18"/>
              </w:rPr>
              <w:t>, Skill 10</w:t>
            </w:r>
          </w:p>
        </w:tc>
      </w:tr>
      <w:tr w:rsidR="00197B21" w14:paraId="0695362A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10D0A805" w14:textId="77777777" w:rsidR="00197B21" w:rsidRDefault="00197B21" w:rsidP="00871342">
            <w:pPr>
              <w:jc w:val="center"/>
            </w:pPr>
            <w:r>
              <w:t>5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14C167E1" w14:textId="5613AAB7" w:rsidR="00197B21" w:rsidRDefault="00E62916" w:rsidP="00871342">
            <w:r>
              <w:t>Sound &amp; Light</w:t>
            </w:r>
          </w:p>
          <w:p w14:paraId="2FCA7FCA" w14:textId="4A101041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1, Skill 5a, Skill 7b, Skill 10</w:t>
            </w:r>
          </w:p>
        </w:tc>
      </w:tr>
      <w:tr w:rsidR="00197B21" w14:paraId="40D09E11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254B8B34" w14:textId="77777777" w:rsidR="00197B21" w:rsidRDefault="00197B21" w:rsidP="00871342">
            <w:pPr>
              <w:jc w:val="center"/>
            </w:pPr>
            <w:r>
              <w:t>6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4B36133E" w14:textId="1CE3E9C4" w:rsidR="00197B21" w:rsidRDefault="00E62916" w:rsidP="00871342">
            <w:r>
              <w:t>Camera &amp; The Eye</w:t>
            </w:r>
          </w:p>
          <w:p w14:paraId="5E28083B" w14:textId="4472C5A0" w:rsidR="00120FED" w:rsidRDefault="00262EEC" w:rsidP="00871342">
            <w:r>
              <w:rPr>
                <w:sz w:val="18"/>
                <w:szCs w:val="18"/>
              </w:rPr>
              <w:t>Skill 9</w:t>
            </w:r>
            <w:r w:rsidR="001E3A3E">
              <w:rPr>
                <w:sz w:val="18"/>
                <w:szCs w:val="18"/>
              </w:rPr>
              <w:t>, Skill 13, Skill 14</w:t>
            </w:r>
          </w:p>
        </w:tc>
      </w:tr>
      <w:tr w:rsidR="00197B21" w14:paraId="01C4F6F3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1E4CDBD4" w14:textId="77777777" w:rsidR="00197B21" w:rsidRDefault="00197B21" w:rsidP="00871342">
            <w:pPr>
              <w:jc w:val="center"/>
            </w:pPr>
            <w:r>
              <w:t>7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7A096FDE" w14:textId="533D8FAC" w:rsidR="00197B21" w:rsidRDefault="00E62916" w:rsidP="00871342">
            <w:r>
              <w:t>Reflection</w:t>
            </w:r>
          </w:p>
          <w:p w14:paraId="059A0BD7" w14:textId="6297B33B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262EEC">
              <w:rPr>
                <w:sz w:val="18"/>
                <w:szCs w:val="18"/>
              </w:rPr>
              <w:t xml:space="preserve">2, Skill </w:t>
            </w:r>
            <w:r w:rsidR="001E3A3E">
              <w:rPr>
                <w:sz w:val="18"/>
                <w:szCs w:val="18"/>
              </w:rPr>
              <w:t>6</w:t>
            </w:r>
          </w:p>
        </w:tc>
      </w:tr>
      <w:tr w:rsidR="00197B21" w14:paraId="2B49010C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7C427275" w14:textId="77777777" w:rsidR="00197B21" w:rsidRDefault="00197B21" w:rsidP="00871342">
            <w:pPr>
              <w:jc w:val="center"/>
            </w:pPr>
            <w:r>
              <w:t>8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2D450B54" w14:textId="56A51B50" w:rsidR="00120FED" w:rsidRDefault="00E62916" w:rsidP="00871342">
            <w:pPr>
              <w:rPr>
                <w:sz w:val="18"/>
                <w:szCs w:val="18"/>
              </w:rPr>
            </w:pPr>
            <w:r>
              <w:t xml:space="preserve">Refraction </w:t>
            </w:r>
          </w:p>
          <w:p w14:paraId="1C2DFCD4" w14:textId="55ACA5AD" w:rsidR="00197B21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9</w:t>
            </w:r>
          </w:p>
        </w:tc>
      </w:tr>
      <w:tr w:rsidR="00197B21" w14:paraId="3E4058BC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2AB9ED65" w14:textId="77777777" w:rsidR="00197B21" w:rsidRDefault="00197B21" w:rsidP="00871342">
            <w:pPr>
              <w:jc w:val="center"/>
            </w:pPr>
            <w:r>
              <w:t>9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6F983268" w14:textId="72CD5FDA" w:rsidR="00197B21" w:rsidRDefault="00E62916" w:rsidP="00871342">
            <w:r>
              <w:t xml:space="preserve">Rainbows &amp; Colours </w:t>
            </w:r>
          </w:p>
          <w:p w14:paraId="39D512D5" w14:textId="238D1C33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8</w:t>
            </w:r>
            <w:r w:rsidRPr="00120FED">
              <w:rPr>
                <w:sz w:val="18"/>
                <w:szCs w:val="18"/>
              </w:rPr>
              <w:t xml:space="preserve">, Skill </w:t>
            </w:r>
            <w:r w:rsidR="001E3A3E">
              <w:rPr>
                <w:sz w:val="18"/>
                <w:szCs w:val="18"/>
              </w:rPr>
              <w:t>9</w:t>
            </w:r>
            <w:r w:rsidR="00CD48DA">
              <w:rPr>
                <w:sz w:val="18"/>
                <w:szCs w:val="18"/>
              </w:rPr>
              <w:t xml:space="preserve">, Skill </w:t>
            </w:r>
            <w:r w:rsidR="001E3A3E">
              <w:rPr>
                <w:sz w:val="18"/>
                <w:szCs w:val="18"/>
              </w:rPr>
              <w:t>10</w:t>
            </w:r>
          </w:p>
        </w:tc>
      </w:tr>
      <w:tr w:rsidR="00197B21" w14:paraId="59565172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4598F897" w14:textId="77777777" w:rsidR="00197B21" w:rsidRDefault="00197B21" w:rsidP="00871342">
            <w:pPr>
              <w:jc w:val="center"/>
            </w:pPr>
            <w:r>
              <w:t>10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7B6BD4BD" w14:textId="77777777" w:rsidR="00E62916" w:rsidRDefault="00E62916" w:rsidP="00871342">
            <w:pPr>
              <w:rPr>
                <w:sz w:val="18"/>
                <w:szCs w:val="18"/>
              </w:rPr>
            </w:pPr>
            <w:r>
              <w:t>Colours Investigation</w:t>
            </w:r>
            <w:r w:rsidRPr="00120FED">
              <w:rPr>
                <w:sz w:val="18"/>
                <w:szCs w:val="18"/>
              </w:rPr>
              <w:t xml:space="preserve"> </w:t>
            </w:r>
          </w:p>
          <w:p w14:paraId="18859FF6" w14:textId="52881D48" w:rsidR="00120FED" w:rsidRDefault="00120FED" w:rsidP="00871342">
            <w:r w:rsidRPr="00120FED">
              <w:rPr>
                <w:sz w:val="18"/>
                <w:szCs w:val="18"/>
              </w:rPr>
              <w:t xml:space="preserve">Skill </w:t>
            </w:r>
            <w:r w:rsidR="001E3A3E">
              <w:rPr>
                <w:sz w:val="18"/>
                <w:szCs w:val="18"/>
              </w:rPr>
              <w:t>3</w:t>
            </w:r>
            <w:r w:rsidRPr="00120FED">
              <w:rPr>
                <w:sz w:val="18"/>
                <w:szCs w:val="18"/>
              </w:rPr>
              <w:t xml:space="preserve">, Skill </w:t>
            </w:r>
            <w:r w:rsidR="00CD48DA">
              <w:rPr>
                <w:sz w:val="18"/>
                <w:szCs w:val="18"/>
              </w:rPr>
              <w:t>6</w:t>
            </w:r>
            <w:r w:rsidR="001E3A3E">
              <w:rPr>
                <w:sz w:val="18"/>
                <w:szCs w:val="18"/>
              </w:rPr>
              <w:t>, Skill 7a, Skill 8, Skill 9</w:t>
            </w:r>
          </w:p>
        </w:tc>
      </w:tr>
      <w:tr w:rsidR="00197B21" w14:paraId="57DB9854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5F7F5B47" w14:textId="77777777" w:rsidR="00197B21" w:rsidRDefault="00197B21" w:rsidP="00871342">
            <w:pPr>
              <w:jc w:val="center"/>
            </w:pPr>
            <w:r>
              <w:t>11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33DD9CF8" w14:textId="148C16E3" w:rsidR="00197B21" w:rsidRDefault="004D2FDB" w:rsidP="00871342">
            <w:r>
              <w:t xml:space="preserve">Review &amp; Metacognition Lesson </w:t>
            </w:r>
          </w:p>
        </w:tc>
      </w:tr>
      <w:tr w:rsidR="00197B21" w14:paraId="5600B365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1E6FBE3C" w14:textId="77777777" w:rsidR="00197B21" w:rsidRDefault="00197B21" w:rsidP="00871342">
            <w:pPr>
              <w:jc w:val="center"/>
            </w:pPr>
            <w:r>
              <w:t>12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3FE1D6F8" w14:textId="5CE6EAC3" w:rsidR="00197B21" w:rsidRDefault="0BA91C9B" w:rsidP="00871342">
            <w:r>
              <w:t xml:space="preserve">Summative </w:t>
            </w:r>
            <w:r w:rsidR="004D2FDB">
              <w:t>Assessment</w:t>
            </w:r>
          </w:p>
        </w:tc>
      </w:tr>
      <w:tr w:rsidR="00197B21" w14:paraId="27DBF602" w14:textId="77777777" w:rsidTr="00871342">
        <w:trPr>
          <w:trHeight w:val="378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14:paraId="73EF1895" w14:textId="77777777" w:rsidR="00197B21" w:rsidRDefault="00197B21" w:rsidP="00871342">
            <w:pPr>
              <w:jc w:val="center"/>
            </w:pPr>
            <w:r>
              <w:t>13</w:t>
            </w:r>
          </w:p>
        </w:tc>
        <w:tc>
          <w:tcPr>
            <w:tcW w:w="6251" w:type="dxa"/>
            <w:tcBorders>
              <w:right w:val="single" w:sz="24" w:space="0" w:color="auto"/>
            </w:tcBorders>
            <w:vAlign w:val="center"/>
          </w:tcPr>
          <w:p w14:paraId="368F05BD" w14:textId="467A870A" w:rsidR="00197B21" w:rsidRDefault="00212EFD" w:rsidP="00871342">
            <w:r>
              <w:t>Feedback &amp; Next Steps</w:t>
            </w:r>
          </w:p>
        </w:tc>
      </w:tr>
      <w:tr w:rsidR="00197B21" w14:paraId="40F89D04" w14:textId="77777777" w:rsidTr="00871342">
        <w:trPr>
          <w:trHeight w:val="2754"/>
        </w:trPr>
        <w:tc>
          <w:tcPr>
            <w:tcW w:w="734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F220BF" w14:textId="77777777" w:rsidR="00197B21" w:rsidRPr="004D2FDB" w:rsidRDefault="00197B21" w:rsidP="00871342">
            <w:pPr>
              <w:rPr>
                <w:b/>
              </w:rPr>
            </w:pPr>
            <w:r w:rsidRPr="004D2FDB">
              <w:rPr>
                <w:b/>
              </w:rPr>
              <w:t>Key vocabulary and/or key reading</w:t>
            </w:r>
          </w:p>
          <w:p w14:paraId="00139F37" w14:textId="0D7C9005" w:rsidR="00EC7405" w:rsidRPr="00737D28" w:rsidRDefault="00871342" w:rsidP="00871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342">
              <w:rPr>
                <w:sz w:val="20"/>
                <w:szCs w:val="20"/>
              </w:rPr>
              <w:t>Misconceptions</w:t>
            </w:r>
            <w:r>
              <w:t xml:space="preserve"> -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Pupils often think sound is caused by vibration of the instrument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. U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ltrasounds are extremely loud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. O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bject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 are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seen whe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light shines on it, with no recognition that light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move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between the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object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&amp;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eye.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ight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comes out of the eye 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lines drawn outward from a light bulb in a sketch represent the ‘glow' surrounding the bulb; how far it extends depends on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bulb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brightness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ight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transfers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energy from place 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place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instantaneously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blocking part of the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lens surface would block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the corresponding part of the image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ight is reflected by shiny surfaces, but not from other surfaces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light passes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straight through transparent </w:t>
            </w:r>
            <w:r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materia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(without changing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direction)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ules for mixing coloured lights are the same as for</w:t>
            </w:r>
            <w:r w:rsidR="00EC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C7405" w:rsidRPr="00737D28">
              <w:rPr>
                <w:rFonts w:ascii="Calibri" w:hAnsi="Calibri" w:cs="Calibri"/>
                <w:color w:val="000000"/>
                <w:sz w:val="20"/>
                <w:szCs w:val="20"/>
              </w:rPr>
              <w:t>mixing coloured paints.</w:t>
            </w:r>
          </w:p>
          <w:p w14:paraId="000D8A62" w14:textId="77777777" w:rsidR="004D2FDB" w:rsidRPr="00470046" w:rsidRDefault="004D2FDB" w:rsidP="00871342">
            <w:pPr>
              <w:rPr>
                <w:b/>
              </w:rPr>
            </w:pPr>
            <w:r w:rsidRPr="00470046">
              <w:rPr>
                <w:b/>
              </w:rPr>
              <w:t>Numeracy</w:t>
            </w:r>
          </w:p>
          <w:p w14:paraId="3B72DF98" w14:textId="78DA2AA5" w:rsidR="004D2FDB" w:rsidRDefault="00871342" w:rsidP="00871342">
            <w:r>
              <w:t>Angles, using a protractor</w:t>
            </w:r>
          </w:p>
        </w:tc>
      </w:tr>
    </w:tbl>
    <w:p w14:paraId="1CAC7148" w14:textId="77777777" w:rsidR="00EA17D0" w:rsidRDefault="008C2D0B" w:rsidP="00F97B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736575" wp14:editId="2F32FE4F">
                <wp:simplePos x="0" y="0"/>
                <wp:positionH relativeFrom="column">
                  <wp:posOffset>-532130</wp:posOffset>
                </wp:positionH>
                <wp:positionV relativeFrom="paragraph">
                  <wp:posOffset>-9525</wp:posOffset>
                </wp:positionV>
                <wp:extent cx="5238750" cy="41624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16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7FAB6" w14:textId="736E7B6E" w:rsidR="00E62916" w:rsidRPr="00E62916" w:rsidRDefault="00DD40BC" w:rsidP="00E62916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0770">
                              <w:rPr>
                                <w:b/>
                              </w:rPr>
                              <w:t>How does this topi</w:t>
                            </w:r>
                            <w:r w:rsidR="008C2D0B" w:rsidRPr="00C40770">
                              <w:rPr>
                                <w:b/>
                              </w:rPr>
                              <w:t>c</w:t>
                            </w:r>
                            <w:r w:rsidR="00C42433" w:rsidRPr="00C40770">
                              <w:rPr>
                                <w:b/>
                              </w:rPr>
                              <w:t xml:space="preserve"> build on </w:t>
                            </w:r>
                            <w:r w:rsidRPr="00C40770">
                              <w:rPr>
                                <w:b/>
                                <w:i/>
                              </w:rPr>
                              <w:t>prior</w:t>
                            </w:r>
                            <w:r w:rsidRPr="00C40770">
                              <w:rPr>
                                <w:b/>
                              </w:rPr>
                              <w:t xml:space="preserve"> learning?</w:t>
                            </w:r>
                            <w:r w:rsidR="00E62916" w:rsidRPr="00E62916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Students have simple concepts of light and sound from KS2 and general knowledge. 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 xml:space="preserve">Year 3 students can recognise that they need light in order to see things and that dark is the absence of light. </w:t>
                            </w:r>
                            <w:r w:rsidR="009D3D13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L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ight is reflected from surfaces and recognise that light from the sun can be dangerous and to protect their eyes</w:t>
                            </w:r>
                            <w:r w:rsidR="009D3D13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.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Students recognise that shadows are formed when the light from a light source is blocked by a solid object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find patterns in the way that the size of shadows change.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D3D13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They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 xml:space="preserve"> identify how sounds are made, associating some of them with something vibrating and recognise that vibrations from sounds travel through a medium to the ear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 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 xml:space="preserve">They </w:t>
                            </w:r>
                            <w:r w:rsidR="009D3D13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>observe</w:t>
                            </w:r>
                            <w:r w:rsidR="00E62916" w:rsidRPr="00B157DD">
                              <w:rPr>
                                <w:rFonts w:ascii="Calibri" w:hAnsi="Calibri" w:cs="Calibri"/>
                                <w:color w:val="333333"/>
                                <w:szCs w:val="24"/>
                              </w:rPr>
                              <w:t xml:space="preserve"> patterns between the pitch of a sound and features of the object that produced it &amp; find patterns between the volume of a sound and the strength of the vibrations that produced it</w:t>
                            </w:r>
                          </w:p>
                          <w:p w14:paraId="3D69AD54" w14:textId="1F260ED6" w:rsidR="00E04AF0" w:rsidRPr="00053E02" w:rsidRDefault="00DD40BC" w:rsidP="00E62916">
                            <w:r w:rsidRPr="00C40770">
                              <w:rPr>
                                <w:b/>
                              </w:rPr>
                              <w:t xml:space="preserve">How </w:t>
                            </w:r>
                            <w:r w:rsidR="00C42433" w:rsidRPr="00C40770">
                              <w:rPr>
                                <w:b/>
                              </w:rPr>
                              <w:t xml:space="preserve">does </w:t>
                            </w:r>
                            <w:r w:rsidR="008C2D0B" w:rsidRPr="00C40770">
                              <w:rPr>
                                <w:b/>
                              </w:rPr>
                              <w:t xml:space="preserve">the work during </w:t>
                            </w:r>
                            <w:r w:rsidR="00C42433" w:rsidRPr="00C40770">
                              <w:rPr>
                                <w:b/>
                              </w:rPr>
                              <w:t>this topic prepare for future learning</w:t>
                            </w:r>
                            <w:r w:rsidR="008C2D0B" w:rsidRPr="00C40770">
                              <w:rPr>
                                <w:b/>
                              </w:rPr>
                              <w:t>?</w:t>
                            </w:r>
                            <w:r w:rsidR="00212EFD">
                              <w:rPr>
                                <w:b/>
                              </w:rPr>
                              <w:br/>
                            </w:r>
                            <w:r w:rsidR="009D3D13" w:rsidRPr="00B157DD">
                              <w:t>Year 11 Physics investigate speed of sound, ultra sound, dispersion of light and lenses.</w:t>
                            </w:r>
                            <w:r w:rsidR="00EC7405" w:rsidRPr="00B157DD">
                              <w:t xml:space="preserve"> The effects of refractions are investigated.</w:t>
                            </w:r>
                            <w:r w:rsidR="009D3D13" w:rsidRPr="00B157DD">
                              <w:t xml:space="preserve"> Year 11 Biology investigate the eye in depth</w:t>
                            </w:r>
                            <w:r w:rsidR="00EC7405" w:rsidRPr="00B157DD">
                              <w:t xml:space="preserve"> with refraction</w:t>
                            </w:r>
                          </w:p>
                          <w:p w14:paraId="7B485ED8" w14:textId="407D358A" w:rsidR="00197B21" w:rsidRPr="00212EFD" w:rsidRDefault="00197B21" w:rsidP="00DD40BC">
                            <w:pPr>
                              <w:rPr>
                                <w:b/>
                              </w:rPr>
                            </w:pPr>
                            <w:r w:rsidRPr="00C40770">
                              <w:rPr>
                                <w:b/>
                              </w:rPr>
                              <w:t xml:space="preserve">How will learning be assessed and feedback provided in this scheme? </w:t>
                            </w:r>
                            <w:r w:rsidR="00212EFD">
                              <w:rPr>
                                <w:b/>
                              </w:rPr>
                              <w:br/>
                            </w:r>
                            <w:r w:rsidR="00E62916" w:rsidRPr="00B157DD">
                              <w:rPr>
                                <w:rFonts w:eastAsia="Times New Roman" w:cstheme="minorHAnsi"/>
                                <w:color w:val="000000"/>
                                <w:szCs w:val="24"/>
                                <w:lang w:eastAsia="en-GB"/>
                              </w:rPr>
                              <w:t xml:space="preserve">Short term - using exit tickets and </w:t>
                            </w:r>
                            <w:proofErr w:type="spellStart"/>
                            <w:r w:rsidR="00E62916" w:rsidRPr="00B157DD">
                              <w:rPr>
                                <w:rFonts w:eastAsia="Times New Roman" w:cstheme="minorHAnsi"/>
                                <w:color w:val="000000"/>
                                <w:szCs w:val="24"/>
                                <w:lang w:eastAsia="en-GB"/>
                              </w:rPr>
                              <w:t>Educake</w:t>
                            </w:r>
                            <w:proofErr w:type="spellEnd"/>
                            <w:r w:rsidR="00E62916" w:rsidRPr="00B157DD">
                              <w:rPr>
                                <w:rFonts w:eastAsia="Times New Roman" w:cstheme="minorHAnsi"/>
                                <w:color w:val="000000"/>
                                <w:szCs w:val="24"/>
                                <w:lang w:eastAsia="en-GB"/>
                              </w:rPr>
                              <w:t xml:space="preserve"> tasks to generate individual targets to address mis conceptions quickly. Medium term - mid &amp; end of topic &amp; HSW tests using diagnostic questions to direct students to individual next step tasks addressing areas of weakness and give summative progress data compared with FFT targets that feed </w:t>
                            </w:r>
                            <w:r w:rsidR="00E62916" w:rsidRPr="00B157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into the tracking and intervention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736575" id="Rectangle 2" o:spid="_x0000_s1026" style="position:absolute;margin-left:-41.9pt;margin-top:-.75pt;width:412.5pt;height:3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" filled="f" strokecolor="black [3213]" strokeweight="3pt">
                <v:textbox>
                  <w:txbxContent>
                    <w:p w14:paraId="3627FAB6" w14:textId="736E7B6E" w:rsidR="00E62916" w:rsidRPr="00E62916" w:rsidRDefault="00DD40BC" w:rsidP="00E62916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0770">
                        <w:rPr>
                          <w:b/>
                        </w:rPr>
                        <w:t>How does this topi</w:t>
                      </w:r>
                      <w:r w:rsidR="008C2D0B" w:rsidRPr="00C40770">
                        <w:rPr>
                          <w:b/>
                        </w:rPr>
                        <w:t>c</w:t>
                      </w:r>
                      <w:r w:rsidR="00C42433" w:rsidRPr="00C40770">
                        <w:rPr>
                          <w:b/>
                        </w:rPr>
                        <w:t xml:space="preserve"> build on </w:t>
                      </w:r>
                      <w:r w:rsidRPr="00C40770">
                        <w:rPr>
                          <w:b/>
                          <w:i/>
                        </w:rPr>
                        <w:t>prior</w:t>
                      </w:r>
                      <w:r w:rsidRPr="00C40770">
                        <w:rPr>
                          <w:b/>
                        </w:rPr>
                        <w:t xml:space="preserve"> learning?</w:t>
                      </w:r>
                      <w:r w:rsidR="00E62916" w:rsidRPr="00E62916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>Students have simple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>concepts of light and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sound from KS2 and general knowledge. 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 xml:space="preserve">Year 3 students can recognise that they need light in order to see things and that dark is the absence of light. </w:t>
                      </w:r>
                      <w:r w:rsidR="009D3D13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L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ight is reflected from surfaces and recognise that light from the sun can be dangerous and to protect their eyes</w:t>
                      </w:r>
                      <w:r w:rsidR="009D3D13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.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Students recognise that shadows are formed when the light from a light source is blocked by a solid object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find patterns in the way that the size of shadows change.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9D3D13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They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 xml:space="preserve"> identify how sounds are made, associating some of them with something vibrating and recognise that vibrations from sounds travel through a medium to the ear</w:t>
                      </w:r>
                      <w:r w:rsidR="00E62916" w:rsidRPr="00B157DD">
                        <w:rPr>
                          <w:rFonts w:ascii="Calibri" w:hAnsi="Calibri" w:cs="Calibri"/>
                          <w:color w:val="000000"/>
                        </w:rPr>
                        <w:t xml:space="preserve">. 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 xml:space="preserve">They </w:t>
                      </w:r>
                      <w:r w:rsidR="009D3D13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>observe</w:t>
                      </w:r>
                      <w:r w:rsidR="00E62916" w:rsidRPr="00B157DD">
                        <w:rPr>
                          <w:rFonts w:ascii="Calibri" w:hAnsi="Calibri" w:cs="Calibri"/>
                          <w:color w:val="333333"/>
                          <w:szCs w:val="24"/>
                        </w:rPr>
                        <w:t xml:space="preserve"> patterns between the pitch of a sound and features of the object that produced it &amp; find patterns between the volume of a sound and the strength of the vibrations that produced it</w:t>
                      </w:r>
                    </w:p>
                    <w:p w14:paraId="3D69AD54" w14:textId="1F260ED6" w:rsidR="00E04AF0" w:rsidRPr="00053E02" w:rsidRDefault="00DD40BC" w:rsidP="00E62916">
                      <w:r w:rsidRPr="00C40770">
                        <w:rPr>
                          <w:b/>
                        </w:rPr>
                        <w:t xml:space="preserve">How </w:t>
                      </w:r>
                      <w:r w:rsidR="00C42433" w:rsidRPr="00C40770">
                        <w:rPr>
                          <w:b/>
                        </w:rPr>
                        <w:t xml:space="preserve">does </w:t>
                      </w:r>
                      <w:r w:rsidR="008C2D0B" w:rsidRPr="00C40770">
                        <w:rPr>
                          <w:b/>
                        </w:rPr>
                        <w:t xml:space="preserve">the work during </w:t>
                      </w:r>
                      <w:r w:rsidR="00C42433" w:rsidRPr="00C40770">
                        <w:rPr>
                          <w:b/>
                        </w:rPr>
                        <w:t>this topic prepare for future learning</w:t>
                      </w:r>
                      <w:r w:rsidR="008C2D0B" w:rsidRPr="00C40770">
                        <w:rPr>
                          <w:b/>
                        </w:rPr>
                        <w:t>?</w:t>
                      </w:r>
                      <w:r w:rsidR="00212EFD">
                        <w:rPr>
                          <w:b/>
                        </w:rPr>
                        <w:br/>
                      </w:r>
                      <w:r w:rsidR="009D3D13" w:rsidRPr="00B157DD">
                        <w:t>Year 11 Physics investigate speed of sound, ultra sound, dispersion of light and lenses.</w:t>
                      </w:r>
                      <w:r w:rsidR="00EC7405" w:rsidRPr="00B157DD">
                        <w:t xml:space="preserve"> The effects of refractions are investigated.</w:t>
                      </w:r>
                      <w:r w:rsidR="009D3D13" w:rsidRPr="00B157DD">
                        <w:t xml:space="preserve"> Year 11 Biology investigate the eye in depth</w:t>
                      </w:r>
                      <w:r w:rsidR="00EC7405" w:rsidRPr="00B157DD">
                        <w:t xml:space="preserve"> with refraction</w:t>
                      </w:r>
                    </w:p>
                    <w:p w14:paraId="7B485ED8" w14:textId="407D358A" w:rsidR="00197B21" w:rsidRPr="00212EFD" w:rsidRDefault="00197B21" w:rsidP="00DD40BC">
                      <w:pPr>
                        <w:rPr>
                          <w:b/>
                        </w:rPr>
                      </w:pPr>
                      <w:r w:rsidRPr="00C40770">
                        <w:rPr>
                          <w:b/>
                        </w:rPr>
                        <w:t xml:space="preserve">How will learning be assessed and feedback provided in this scheme? </w:t>
                      </w:r>
                      <w:r w:rsidR="00212EFD">
                        <w:rPr>
                          <w:b/>
                        </w:rPr>
                        <w:br/>
                      </w:r>
                      <w:r w:rsidR="00E62916" w:rsidRPr="00B157DD">
                        <w:rPr>
                          <w:rFonts w:eastAsia="Times New Roman" w:cstheme="minorHAnsi"/>
                          <w:color w:val="000000"/>
                          <w:szCs w:val="24"/>
                          <w:lang w:eastAsia="en-GB"/>
                        </w:rPr>
                        <w:t xml:space="preserve">Short term - using exit tickets and </w:t>
                      </w:r>
                      <w:proofErr w:type="spellStart"/>
                      <w:r w:rsidR="00E62916" w:rsidRPr="00B157DD">
                        <w:rPr>
                          <w:rFonts w:eastAsia="Times New Roman" w:cstheme="minorHAnsi"/>
                          <w:color w:val="000000"/>
                          <w:szCs w:val="24"/>
                          <w:lang w:eastAsia="en-GB"/>
                        </w:rPr>
                        <w:t>Educake</w:t>
                      </w:r>
                      <w:proofErr w:type="spellEnd"/>
                      <w:r w:rsidR="00E62916" w:rsidRPr="00B157DD">
                        <w:rPr>
                          <w:rFonts w:eastAsia="Times New Roman" w:cstheme="minorHAnsi"/>
                          <w:color w:val="000000"/>
                          <w:szCs w:val="24"/>
                          <w:lang w:eastAsia="en-GB"/>
                        </w:rPr>
                        <w:t xml:space="preserve"> tasks to generate individual targets to address mis conceptions quickly. Medium term - mid &amp; end of topic &amp; HSW tests using diagnostic questions to direct students to individual next step tasks addressing areas of weakness and give summative progress data compared with FFT targets that feed </w:t>
                      </w:r>
                      <w:r w:rsidR="00E62916" w:rsidRPr="00B157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into the tracking and intervention plans.</w:t>
                      </w:r>
                    </w:p>
                  </w:txbxContent>
                </v:textbox>
              </v:rect>
            </w:pict>
          </mc:Fallback>
        </mc:AlternateContent>
      </w:r>
    </w:p>
    <w:p w14:paraId="1E828DEE" w14:textId="77777777" w:rsidR="00D270C7" w:rsidRDefault="00D270C7" w:rsidP="00F97B8F"/>
    <w:p w14:paraId="118BB4D6" w14:textId="77777777" w:rsidR="00D270C7" w:rsidRDefault="00D270C7" w:rsidP="00F97B8F"/>
    <w:p w14:paraId="37A53342" w14:textId="77777777" w:rsidR="00D270C7" w:rsidRDefault="00D270C7" w:rsidP="00F97B8F"/>
    <w:tbl>
      <w:tblPr>
        <w:tblStyle w:val="TableGrid"/>
        <w:tblpPr w:leftFromText="180" w:rightFromText="180" w:vertAnchor="text" w:horzAnchor="margin" w:tblpXSpec="right" w:tblpY="4712"/>
        <w:tblW w:w="8144" w:type="dxa"/>
        <w:tblLook w:val="04A0" w:firstRow="1" w:lastRow="0" w:firstColumn="1" w:lastColumn="0" w:noHBand="0" w:noVBand="1"/>
      </w:tblPr>
      <w:tblGrid>
        <w:gridCol w:w="2254"/>
        <w:gridCol w:w="5890"/>
      </w:tblGrid>
      <w:tr w:rsidR="008C2D0B" w14:paraId="0793AF32" w14:textId="77777777" w:rsidTr="00EC7405">
        <w:trPr>
          <w:trHeight w:val="470"/>
        </w:trPr>
        <w:tc>
          <w:tcPr>
            <w:tcW w:w="81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7AC49AF" w14:textId="413A9F6C" w:rsidR="008C2D0B" w:rsidRPr="00D270C7" w:rsidRDefault="008C2D0B" w:rsidP="00EC7405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Personal Development</w:t>
            </w:r>
          </w:p>
        </w:tc>
      </w:tr>
      <w:tr w:rsidR="008C2D0B" w14:paraId="4D1F4350" w14:textId="77777777" w:rsidTr="00EC7405">
        <w:trPr>
          <w:trHeight w:val="740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47B4C4DD" w14:textId="65E9793D" w:rsidR="008C2D0B" w:rsidRDefault="008C2D0B" w:rsidP="00EC7405">
            <w:pPr>
              <w:tabs>
                <w:tab w:val="left" w:pos="2745"/>
              </w:tabs>
            </w:pPr>
            <w:r w:rsidRPr="008C2D0B">
              <w:t>How is this topic developed beyond the classroom?</w:t>
            </w:r>
            <w:r>
              <w:t xml:space="preserve"> 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7CF138DC" w14:textId="6C8619DA" w:rsidR="008C2D0B" w:rsidRDefault="00853B10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4 shadows on a football pitch, reflections</w:t>
            </w:r>
            <w:bookmarkStart w:id="0" w:name="_GoBack"/>
            <w:bookmarkEnd w:id="0"/>
          </w:p>
        </w:tc>
      </w:tr>
      <w:tr w:rsidR="008C2D0B" w14:paraId="24C9398E" w14:textId="77777777" w:rsidTr="00EC7405">
        <w:trPr>
          <w:trHeight w:val="1049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43662369" w14:textId="77777777" w:rsidR="008C2D0B" w:rsidRDefault="008C2D0B" w:rsidP="00EC7405">
            <w:pPr>
              <w:tabs>
                <w:tab w:val="left" w:pos="2745"/>
              </w:tabs>
            </w:pPr>
            <w:r>
              <w:t xml:space="preserve">How are </w:t>
            </w:r>
            <w:r w:rsidRPr="00D270C7">
              <w:rPr>
                <w:b/>
              </w:rPr>
              <w:t>Careers/ IAG</w:t>
            </w:r>
            <w:r>
              <w:t xml:space="preserve"> links built into this lesson sequence?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627BE6D3" w14:textId="1213E69C" w:rsidR="008C2D0B" w:rsidRDefault="00EC7405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TO ADD CAREERS</w:t>
            </w:r>
          </w:p>
          <w:p w14:paraId="2082B15C" w14:textId="3D7C236F" w:rsidR="00EC7405" w:rsidRDefault="00EC7405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 xml:space="preserve">The Eye and The Ear </w:t>
            </w:r>
            <w:r w:rsidRPr="00EC7405">
              <w:rPr>
                <w:highlight w:val="yellow"/>
              </w:rPr>
              <w:t>(Eye dissection)</w:t>
            </w:r>
          </w:p>
          <w:p w14:paraId="40695AB2" w14:textId="4CD6214E" w:rsidR="009D3D13" w:rsidRDefault="009D3D13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Periscope, Camera, Rainbows</w:t>
            </w:r>
          </w:p>
        </w:tc>
      </w:tr>
      <w:tr w:rsidR="008C2D0B" w14:paraId="0EBF80F6" w14:textId="77777777" w:rsidTr="00EC7405">
        <w:trPr>
          <w:trHeight w:val="568"/>
        </w:trPr>
        <w:tc>
          <w:tcPr>
            <w:tcW w:w="2254" w:type="dxa"/>
            <w:tcBorders>
              <w:left w:val="single" w:sz="24" w:space="0" w:color="auto"/>
            </w:tcBorders>
            <w:vAlign w:val="center"/>
          </w:tcPr>
          <w:p w14:paraId="56B1BCB9" w14:textId="77777777" w:rsidR="008C2D0B" w:rsidRPr="00D270C7" w:rsidRDefault="008C2D0B" w:rsidP="00EC7405">
            <w:pPr>
              <w:tabs>
                <w:tab w:val="left" w:pos="2745"/>
              </w:tabs>
              <w:rPr>
                <w:b/>
              </w:rPr>
            </w:pPr>
            <w:r w:rsidRPr="00D270C7">
              <w:rPr>
                <w:b/>
              </w:rPr>
              <w:t>Relationship Sex and Health Education.</w:t>
            </w:r>
          </w:p>
        </w:tc>
        <w:tc>
          <w:tcPr>
            <w:tcW w:w="5890" w:type="dxa"/>
            <w:tcBorders>
              <w:right w:val="single" w:sz="24" w:space="0" w:color="auto"/>
            </w:tcBorders>
            <w:vAlign w:val="center"/>
          </w:tcPr>
          <w:p w14:paraId="7BA1F1A0" w14:textId="51A267F8" w:rsidR="008C2D0B" w:rsidRDefault="00D80861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 xml:space="preserve">The importance of </w:t>
            </w:r>
            <w:r w:rsidR="009D3D13">
              <w:t xml:space="preserve">eyecare and hearing. Regular </w:t>
            </w:r>
            <w:r w:rsidR="00EC7405">
              <w:t>check-ups</w:t>
            </w:r>
            <w:r w:rsidR="005F617C">
              <w:t xml:space="preserve"> </w:t>
            </w:r>
            <w:r w:rsidR="00EC7405">
              <w:t>the age effect on hearing and eyesight</w:t>
            </w:r>
          </w:p>
        </w:tc>
      </w:tr>
      <w:tr w:rsidR="008C2D0B" w14:paraId="0016B2CB" w14:textId="77777777" w:rsidTr="00EC7405">
        <w:trPr>
          <w:trHeight w:val="724"/>
        </w:trPr>
        <w:tc>
          <w:tcPr>
            <w:tcW w:w="225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C31E54" w14:textId="01DED85B" w:rsidR="008C2D0B" w:rsidRDefault="008C2D0B" w:rsidP="00EC7405">
            <w:pPr>
              <w:tabs>
                <w:tab w:val="left" w:pos="2745"/>
              </w:tabs>
            </w:pPr>
            <w:r w:rsidRPr="00D270C7">
              <w:rPr>
                <w:b/>
              </w:rPr>
              <w:t>Fundamental British Values</w:t>
            </w:r>
            <w:r>
              <w:t xml:space="preserve"> (d</w:t>
            </w:r>
            <w:r w:rsidRPr="00D270C7">
              <w:t>emocracy, the rule of law,</w:t>
            </w:r>
          </w:p>
        </w:tc>
        <w:tc>
          <w:tcPr>
            <w:tcW w:w="58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F1CECE" w14:textId="77777777" w:rsidR="008C2D0B" w:rsidRDefault="00EC7405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Add cameras personal privacy laws</w:t>
            </w:r>
          </w:p>
          <w:p w14:paraId="4F6F68DC" w14:textId="568D1990" w:rsidR="004B1CA2" w:rsidRDefault="004B1CA2" w:rsidP="00EC7405">
            <w:pPr>
              <w:pStyle w:val="ListParagraph"/>
              <w:numPr>
                <w:ilvl w:val="0"/>
                <w:numId w:val="1"/>
              </w:numPr>
              <w:tabs>
                <w:tab w:val="left" w:pos="2745"/>
              </w:tabs>
              <w:ind w:left="159" w:hanging="159"/>
            </w:pPr>
            <w:r>
              <w:t>Driving age limit and testing</w:t>
            </w:r>
          </w:p>
        </w:tc>
      </w:tr>
    </w:tbl>
    <w:p w14:paraId="01D5B452" w14:textId="4D6220E0" w:rsidR="00BC0453" w:rsidRPr="00F97B8F" w:rsidRDefault="00197B21" w:rsidP="00DD40BC">
      <w:pPr>
        <w:tabs>
          <w:tab w:val="left" w:pos="2745"/>
        </w:tabs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67FDF393" wp14:editId="26C0140B">
            <wp:simplePos x="0" y="0"/>
            <wp:positionH relativeFrom="column">
              <wp:posOffset>-1449203</wp:posOffset>
            </wp:positionH>
            <wp:positionV relativeFrom="paragraph">
              <wp:posOffset>1387342</wp:posOffset>
            </wp:positionV>
            <wp:extent cx="1583690" cy="1583690"/>
            <wp:effectExtent l="0" t="0" r="0" b="0"/>
            <wp:wrapNone/>
            <wp:docPr id="4" name="Picture 4" descr="Image result for cottingham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ttingham hig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colorTemperature colorTemp="8416"/>
                              </a14:imgEffect>
                              <a14:imgEffect>
                                <a14:saturation sat="134000"/>
                              </a14:imgEffect>
                              <a14:imgEffect>
                                <a14:brightnessContrast bright="3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453" w:rsidRPr="00F97B8F" w:rsidSect="00DD40BC">
      <w:headerReference w:type="default" r:id="rId12"/>
      <w:pgSz w:w="16838" w:h="11906" w:orient="landscape"/>
      <w:pgMar w:top="720" w:right="720" w:bottom="720" w:left="720" w:header="22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A537" w14:textId="77777777" w:rsidR="006F0F65" w:rsidRDefault="006F0F65" w:rsidP="00F97B8F">
      <w:pPr>
        <w:spacing w:after="0" w:line="240" w:lineRule="auto"/>
      </w:pPr>
      <w:r>
        <w:separator/>
      </w:r>
    </w:p>
  </w:endnote>
  <w:endnote w:type="continuationSeparator" w:id="0">
    <w:p w14:paraId="3623437E" w14:textId="77777777" w:rsidR="006F0F65" w:rsidRDefault="006F0F65" w:rsidP="00F9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E273" w14:textId="77777777" w:rsidR="006F0F65" w:rsidRDefault="006F0F65" w:rsidP="00F97B8F">
      <w:pPr>
        <w:spacing w:after="0" w:line="240" w:lineRule="auto"/>
      </w:pPr>
      <w:r>
        <w:separator/>
      </w:r>
    </w:p>
  </w:footnote>
  <w:footnote w:type="continuationSeparator" w:id="0">
    <w:p w14:paraId="7CC7C6E1" w14:textId="77777777" w:rsidR="006F0F65" w:rsidRDefault="006F0F65" w:rsidP="00F9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05D8" w14:textId="77777777" w:rsidR="00F97B8F" w:rsidRPr="00D270C7" w:rsidRDefault="00F97B8F" w:rsidP="00D270C7">
    <w:pPr>
      <w:pStyle w:val="Header"/>
      <w:tabs>
        <w:tab w:val="left" w:pos="4962"/>
      </w:tabs>
      <w:rPr>
        <w:b/>
      </w:rPr>
    </w:pPr>
    <w:r w:rsidRPr="00D270C7">
      <w:rPr>
        <w:b/>
      </w:rPr>
      <w:t>C</w:t>
    </w:r>
    <w:r w:rsidR="00D270C7" w:rsidRPr="00D270C7">
      <w:rPr>
        <w:b/>
      </w:rPr>
      <w:t xml:space="preserve">ottingham High School </w:t>
    </w:r>
    <w:r w:rsidRPr="00D270C7">
      <w:rPr>
        <w:b/>
      </w:rPr>
      <w:t>KS3 Curriculum – Med</w:t>
    </w:r>
    <w:r w:rsidR="008C2D0B">
      <w:rPr>
        <w:b/>
      </w:rPr>
      <w:t>ium</w:t>
    </w:r>
    <w:r w:rsidRPr="00D270C7">
      <w:rPr>
        <w:b/>
      </w:rPr>
      <w:t xml:space="preserve"> Term Plan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C9C"/>
    <w:multiLevelType w:val="hybridMultilevel"/>
    <w:tmpl w:val="6F52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3A"/>
    <w:multiLevelType w:val="hybridMultilevel"/>
    <w:tmpl w:val="92AA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91B"/>
    <w:multiLevelType w:val="hybridMultilevel"/>
    <w:tmpl w:val="B1F6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15B7"/>
    <w:multiLevelType w:val="multilevel"/>
    <w:tmpl w:val="95B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8F"/>
    <w:rsid w:val="00053E02"/>
    <w:rsid w:val="00120FED"/>
    <w:rsid w:val="0019326D"/>
    <w:rsid w:val="00197B21"/>
    <w:rsid w:val="001A0301"/>
    <w:rsid w:val="001A7C99"/>
    <w:rsid w:val="001E3A3E"/>
    <w:rsid w:val="00212EFD"/>
    <w:rsid w:val="00262EEC"/>
    <w:rsid w:val="002667B3"/>
    <w:rsid w:val="00280839"/>
    <w:rsid w:val="002D15C0"/>
    <w:rsid w:val="003411AF"/>
    <w:rsid w:val="003C2B4D"/>
    <w:rsid w:val="00423BF4"/>
    <w:rsid w:val="00470046"/>
    <w:rsid w:val="004B1CA2"/>
    <w:rsid w:val="004D2FDB"/>
    <w:rsid w:val="00567119"/>
    <w:rsid w:val="005F617C"/>
    <w:rsid w:val="0060127B"/>
    <w:rsid w:val="006512FB"/>
    <w:rsid w:val="006641E9"/>
    <w:rsid w:val="00665351"/>
    <w:rsid w:val="006F0F65"/>
    <w:rsid w:val="00770043"/>
    <w:rsid w:val="0078140C"/>
    <w:rsid w:val="007C212A"/>
    <w:rsid w:val="00844127"/>
    <w:rsid w:val="0085201D"/>
    <w:rsid w:val="00853B10"/>
    <w:rsid w:val="00871342"/>
    <w:rsid w:val="00874E00"/>
    <w:rsid w:val="008C2D0B"/>
    <w:rsid w:val="009D3D13"/>
    <w:rsid w:val="00A2123E"/>
    <w:rsid w:val="00AF4E17"/>
    <w:rsid w:val="00B157DD"/>
    <w:rsid w:val="00BC0453"/>
    <w:rsid w:val="00C0571A"/>
    <w:rsid w:val="00C40770"/>
    <w:rsid w:val="00C42433"/>
    <w:rsid w:val="00C444B0"/>
    <w:rsid w:val="00CD48DA"/>
    <w:rsid w:val="00CE0D03"/>
    <w:rsid w:val="00D270C7"/>
    <w:rsid w:val="00D80861"/>
    <w:rsid w:val="00D80FFE"/>
    <w:rsid w:val="00DD40BC"/>
    <w:rsid w:val="00E018A9"/>
    <w:rsid w:val="00E04AF0"/>
    <w:rsid w:val="00E62916"/>
    <w:rsid w:val="00EA17D0"/>
    <w:rsid w:val="00EC7405"/>
    <w:rsid w:val="00F34AD3"/>
    <w:rsid w:val="00F97B8F"/>
    <w:rsid w:val="0BA91C9B"/>
    <w:rsid w:val="39F3889D"/>
    <w:rsid w:val="510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F0437"/>
  <w15:chartTrackingRefBased/>
  <w15:docId w15:val="{3C2E0754-04B0-4840-B5A7-0F38AFF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8F"/>
  </w:style>
  <w:style w:type="paragraph" w:styleId="Footer">
    <w:name w:val="footer"/>
    <w:basedOn w:val="Normal"/>
    <w:link w:val="FooterChar"/>
    <w:uiPriority w:val="99"/>
    <w:unhideWhenUsed/>
    <w:rsid w:val="00F9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8F"/>
  </w:style>
  <w:style w:type="table" w:styleId="TableGrid">
    <w:name w:val="Table Grid"/>
    <w:basedOn w:val="TableNormal"/>
    <w:uiPriority w:val="39"/>
    <w:rsid w:val="00F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AFAF72E5CB48BB93474378192294" ma:contentTypeVersion="8" ma:contentTypeDescription="Create a new document." ma:contentTypeScope="" ma:versionID="834a8c9827e5cca5db2eed4d0073a48d">
  <xsd:schema xmlns:xsd="http://www.w3.org/2001/XMLSchema" xmlns:xs="http://www.w3.org/2001/XMLSchema" xmlns:p="http://schemas.microsoft.com/office/2006/metadata/properties" xmlns:ns2="a6e6704f-5820-409f-bc19-ee9a486afea1" targetNamespace="http://schemas.microsoft.com/office/2006/metadata/properties" ma:root="true" ma:fieldsID="6dbe65c4d98d5bf4ee1c21189d7b198c" ns2:_="">
    <xsd:import namespace="a6e6704f-5820-409f-bc19-ee9a486a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704f-5820-409f-bc19-ee9a486a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5CE9A-9664-4D66-AF0D-B4534D8964CE}"/>
</file>

<file path=customXml/itemProps2.xml><?xml version="1.0" encoding="utf-8"?>
<ds:datastoreItem xmlns:ds="http://schemas.openxmlformats.org/officeDocument/2006/customXml" ds:itemID="{93B53FA0-930D-4D75-8788-E5B3F63F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1F01-9198-4691-BC2E-B375CBE96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Wardle</dc:creator>
  <cp:keywords/>
  <dc:description/>
  <cp:lastModifiedBy>D. Haywood</cp:lastModifiedBy>
  <cp:revision>9</cp:revision>
  <cp:lastPrinted>2021-06-24T06:48:00Z</cp:lastPrinted>
  <dcterms:created xsi:type="dcterms:W3CDTF">2021-06-16T11:14:00Z</dcterms:created>
  <dcterms:modified xsi:type="dcterms:W3CDTF">2021-06-24T06:48:00Z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0x010100B13AAFAF72E5CB48BB93474378192294</vt:lpwstr>
  </property>
</Properties>
</file>