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59"/>
        <w:tblOverlap w:val="never"/>
        <w:tblW w:w="0" w:type="auto"/>
        <w:tblLook w:val="04A0" w:firstRow="1" w:lastRow="0" w:firstColumn="1" w:lastColumn="0" w:noHBand="0" w:noVBand="1"/>
      </w:tblPr>
      <w:tblGrid>
        <w:gridCol w:w="918"/>
        <w:gridCol w:w="5999"/>
      </w:tblGrid>
      <w:tr w:rsidR="008C2D0B" w14:paraId="30E9AD50" w14:textId="77777777" w:rsidTr="004665CF">
        <w:trPr>
          <w:trHeight w:val="238"/>
        </w:trPr>
        <w:tc>
          <w:tcPr>
            <w:tcW w:w="909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1E27890D" w14:textId="77777777" w:rsidR="008C2D0B" w:rsidRPr="00BC0453" w:rsidRDefault="008C2D0B" w:rsidP="008C2D0B">
            <w:pPr>
              <w:jc w:val="center"/>
              <w:rPr>
                <w:sz w:val="32"/>
              </w:rPr>
            </w:pPr>
            <w:r w:rsidRPr="00BC0453">
              <w:rPr>
                <w:sz w:val="32"/>
              </w:rPr>
              <w:t>Year</w:t>
            </w:r>
          </w:p>
        </w:tc>
        <w:tc>
          <w:tcPr>
            <w:tcW w:w="5999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6DC16FC4" w14:textId="12667166" w:rsidR="008C2D0B" w:rsidRPr="00BC0453" w:rsidRDefault="00593EE5" w:rsidP="008C2D0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9</w:t>
            </w:r>
          </w:p>
        </w:tc>
      </w:tr>
      <w:tr w:rsidR="008C2D0B" w:rsidRPr="004C2638" w14:paraId="57D813BC" w14:textId="77777777" w:rsidTr="004665CF">
        <w:trPr>
          <w:trHeight w:val="238"/>
        </w:trPr>
        <w:tc>
          <w:tcPr>
            <w:tcW w:w="909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0FAA9A53" w14:textId="77777777" w:rsidR="008C2D0B" w:rsidRPr="00BC0453" w:rsidRDefault="008C2D0B" w:rsidP="008C2D0B">
            <w:pPr>
              <w:jc w:val="center"/>
              <w:rPr>
                <w:sz w:val="32"/>
              </w:rPr>
            </w:pPr>
            <w:r w:rsidRPr="00BC0453">
              <w:rPr>
                <w:sz w:val="32"/>
              </w:rPr>
              <w:t>Topic</w:t>
            </w:r>
          </w:p>
        </w:tc>
        <w:tc>
          <w:tcPr>
            <w:tcW w:w="5999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1EEF27D7" w14:textId="51009B75" w:rsidR="008C2D0B" w:rsidRPr="00797F4C" w:rsidRDefault="00CA1934" w:rsidP="00593EE5">
            <w:pPr>
              <w:rPr>
                <w:b/>
                <w:sz w:val="32"/>
                <w:lang w:val="de-DE"/>
              </w:rPr>
            </w:pPr>
            <w:r w:rsidRPr="00797F4C">
              <w:rPr>
                <w:b/>
                <w:sz w:val="32"/>
                <w:lang w:val="de-DE"/>
              </w:rPr>
              <w:t xml:space="preserve">Unit </w:t>
            </w:r>
            <w:r w:rsidR="00593EE5">
              <w:rPr>
                <w:b/>
                <w:sz w:val="32"/>
                <w:lang w:val="de-DE"/>
              </w:rPr>
              <w:t>1</w:t>
            </w:r>
            <w:r w:rsidRPr="00797F4C">
              <w:rPr>
                <w:b/>
                <w:sz w:val="32"/>
                <w:lang w:val="de-DE"/>
              </w:rPr>
              <w:t xml:space="preserve">: </w:t>
            </w:r>
            <w:r w:rsidR="00593EE5">
              <w:rPr>
                <w:b/>
                <w:sz w:val="32"/>
                <w:lang w:val="de-DE"/>
              </w:rPr>
              <w:t>Bleib gesund</w:t>
            </w:r>
          </w:p>
        </w:tc>
      </w:tr>
      <w:tr w:rsidR="00197B21" w14:paraId="7A852CCD" w14:textId="77777777" w:rsidTr="004665CF">
        <w:trPr>
          <w:trHeight w:val="464"/>
        </w:trPr>
        <w:tc>
          <w:tcPr>
            <w:tcW w:w="909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1779E8B8" w14:textId="77777777" w:rsidR="00197B21" w:rsidRPr="00DD40BC" w:rsidRDefault="00197B21" w:rsidP="00197B21">
            <w:pPr>
              <w:jc w:val="center"/>
              <w:rPr>
                <w:b/>
              </w:rPr>
            </w:pPr>
            <w:r w:rsidRPr="00DD40BC">
              <w:rPr>
                <w:b/>
              </w:rPr>
              <w:t xml:space="preserve">Lesson </w:t>
            </w:r>
          </w:p>
        </w:tc>
        <w:tc>
          <w:tcPr>
            <w:tcW w:w="5999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14847D0A" w14:textId="77777777" w:rsidR="00197B21" w:rsidRDefault="00197B21" w:rsidP="00197B21">
            <w:pPr>
              <w:rPr>
                <w:b/>
              </w:rPr>
            </w:pPr>
            <w:r w:rsidRPr="00DD40BC">
              <w:rPr>
                <w:b/>
              </w:rPr>
              <w:t>Key aim/title/objective of the lesson?</w:t>
            </w:r>
            <w:r>
              <w:rPr>
                <w:b/>
              </w:rPr>
              <w:t xml:space="preserve"> </w:t>
            </w:r>
          </w:p>
          <w:p w14:paraId="3AE19104" w14:textId="39BD9AB0" w:rsidR="00197B21" w:rsidRPr="00DD40BC" w:rsidRDefault="00197B21" w:rsidP="00197B21">
            <w:pPr>
              <w:rPr>
                <w:b/>
              </w:rPr>
            </w:pPr>
            <w:r>
              <w:rPr>
                <w:b/>
              </w:rPr>
              <w:t>These may stretch over a number of lessons as appropriate</w:t>
            </w:r>
          </w:p>
        </w:tc>
      </w:tr>
      <w:tr w:rsidR="00197B21" w14:paraId="049DA6CD" w14:textId="77777777" w:rsidTr="004665CF">
        <w:trPr>
          <w:trHeight w:val="334"/>
        </w:trPr>
        <w:tc>
          <w:tcPr>
            <w:tcW w:w="909" w:type="dxa"/>
            <w:tcBorders>
              <w:left w:val="single" w:sz="24" w:space="0" w:color="auto"/>
            </w:tcBorders>
            <w:vAlign w:val="center"/>
          </w:tcPr>
          <w:p w14:paraId="6214B952" w14:textId="37A556CA" w:rsidR="00197B21" w:rsidRDefault="00197B21" w:rsidP="00197B21">
            <w:pPr>
              <w:jc w:val="center"/>
            </w:pPr>
          </w:p>
        </w:tc>
        <w:tc>
          <w:tcPr>
            <w:tcW w:w="5999" w:type="dxa"/>
            <w:tcBorders>
              <w:right w:val="single" w:sz="24" w:space="0" w:color="auto"/>
            </w:tcBorders>
            <w:vAlign w:val="center"/>
          </w:tcPr>
          <w:p w14:paraId="50165A93" w14:textId="2318C1FE" w:rsidR="00197B21" w:rsidRDefault="00593EE5" w:rsidP="00593EE5">
            <w:r>
              <w:t>Talking about typical breakfasts</w:t>
            </w:r>
            <w:r w:rsidR="00727A17">
              <w:t xml:space="preserve"> (</w:t>
            </w:r>
            <w:r>
              <w:t>using the full paradigm of the verb “</w:t>
            </w:r>
            <w:proofErr w:type="spellStart"/>
            <w:r>
              <w:t>essen</w:t>
            </w:r>
            <w:proofErr w:type="spellEnd"/>
            <w:r>
              <w:t>”</w:t>
            </w:r>
            <w:r w:rsidR="000D3ADF">
              <w:t>)</w:t>
            </w:r>
          </w:p>
        </w:tc>
      </w:tr>
      <w:tr w:rsidR="00727A17" w:rsidRPr="004665CF" w14:paraId="293150BC" w14:textId="77777777" w:rsidTr="004665CF">
        <w:trPr>
          <w:trHeight w:val="320"/>
        </w:trPr>
        <w:tc>
          <w:tcPr>
            <w:tcW w:w="909" w:type="dxa"/>
            <w:tcBorders>
              <w:left w:val="single" w:sz="24" w:space="0" w:color="auto"/>
            </w:tcBorders>
            <w:vAlign w:val="center"/>
          </w:tcPr>
          <w:p w14:paraId="2F14C171" w14:textId="5CFF4A1D" w:rsidR="00727A17" w:rsidRDefault="00727A17" w:rsidP="00727A17">
            <w:pPr>
              <w:jc w:val="center"/>
            </w:pPr>
          </w:p>
        </w:tc>
        <w:tc>
          <w:tcPr>
            <w:tcW w:w="5999" w:type="dxa"/>
            <w:tcBorders>
              <w:right w:val="single" w:sz="24" w:space="0" w:color="auto"/>
            </w:tcBorders>
            <w:vAlign w:val="center"/>
          </w:tcPr>
          <w:p w14:paraId="4A4DE404" w14:textId="07FEB024" w:rsidR="00727A17" w:rsidRPr="004665CF" w:rsidRDefault="00593EE5" w:rsidP="00593EE5">
            <w:r>
              <w:t>Discussing traditional German foods</w:t>
            </w:r>
            <w:r w:rsidR="00727A17">
              <w:t xml:space="preserve"> </w:t>
            </w:r>
            <w:r w:rsidR="00727A17" w:rsidRPr="004665CF">
              <w:t>(</w:t>
            </w:r>
            <w:r>
              <w:t xml:space="preserve"> using the full paradigm of the verb “</w:t>
            </w:r>
            <w:proofErr w:type="spellStart"/>
            <w:r>
              <w:t>nehmen</w:t>
            </w:r>
            <w:proofErr w:type="spellEnd"/>
            <w:r>
              <w:t>”</w:t>
            </w:r>
            <w:r w:rsidR="00727A17" w:rsidRPr="004665CF">
              <w:t>)</w:t>
            </w:r>
          </w:p>
        </w:tc>
      </w:tr>
      <w:tr w:rsidR="00CA1934" w14:paraId="0A36B19E" w14:textId="77777777" w:rsidTr="004665CF">
        <w:trPr>
          <w:trHeight w:val="320"/>
        </w:trPr>
        <w:tc>
          <w:tcPr>
            <w:tcW w:w="909" w:type="dxa"/>
            <w:tcBorders>
              <w:left w:val="single" w:sz="24" w:space="0" w:color="auto"/>
            </w:tcBorders>
            <w:vAlign w:val="center"/>
          </w:tcPr>
          <w:p w14:paraId="63F3099F" w14:textId="48CB265B" w:rsidR="00CA1934" w:rsidRPr="004665CF" w:rsidRDefault="00CA1934" w:rsidP="00CA1934">
            <w:pPr>
              <w:jc w:val="center"/>
            </w:pPr>
          </w:p>
        </w:tc>
        <w:tc>
          <w:tcPr>
            <w:tcW w:w="5999" w:type="dxa"/>
            <w:tcBorders>
              <w:right w:val="single" w:sz="24" w:space="0" w:color="auto"/>
            </w:tcBorders>
            <w:vAlign w:val="center"/>
          </w:tcPr>
          <w:p w14:paraId="7DC503FB" w14:textId="0FA49747" w:rsidR="00CA1934" w:rsidRDefault="00593EE5" w:rsidP="00593EE5">
            <w:r>
              <w:t>Understanding and using recipes</w:t>
            </w:r>
            <w:r w:rsidR="00CA1934">
              <w:t xml:space="preserve"> (</w:t>
            </w:r>
            <w:r>
              <w:t>Forming and using the “du” form of the imperative</w:t>
            </w:r>
            <w:r w:rsidR="00CA1934">
              <w:t>)</w:t>
            </w:r>
            <w:r w:rsidR="00F054D1">
              <w:t xml:space="preserve">                                                                                      </w:t>
            </w:r>
          </w:p>
        </w:tc>
      </w:tr>
      <w:tr w:rsidR="00CA1934" w14:paraId="7A4A55F6" w14:textId="77777777" w:rsidTr="004665CF">
        <w:trPr>
          <w:trHeight w:val="320"/>
        </w:trPr>
        <w:tc>
          <w:tcPr>
            <w:tcW w:w="909" w:type="dxa"/>
            <w:tcBorders>
              <w:left w:val="single" w:sz="24" w:space="0" w:color="auto"/>
            </w:tcBorders>
            <w:vAlign w:val="center"/>
          </w:tcPr>
          <w:p w14:paraId="6F48B092" w14:textId="348B5982" w:rsidR="00CA1934" w:rsidRDefault="00CA1934" w:rsidP="00CA1934">
            <w:pPr>
              <w:jc w:val="center"/>
            </w:pPr>
          </w:p>
        </w:tc>
        <w:tc>
          <w:tcPr>
            <w:tcW w:w="5999" w:type="dxa"/>
            <w:tcBorders>
              <w:right w:val="single" w:sz="24" w:space="0" w:color="auto"/>
            </w:tcBorders>
            <w:vAlign w:val="center"/>
          </w:tcPr>
          <w:p w14:paraId="6A43DAB3" w14:textId="182A5A69" w:rsidR="00CA1934" w:rsidRDefault="00593EE5" w:rsidP="00CA1934">
            <w:r>
              <w:t>Talking about healthy lifestyles</w:t>
            </w:r>
            <w:r w:rsidR="00CA1934">
              <w:t xml:space="preserve"> (</w:t>
            </w:r>
            <w:r w:rsidR="006C3352">
              <w:t>using the full paradigm of the modal verb “</w:t>
            </w:r>
            <w:proofErr w:type="spellStart"/>
            <w:r w:rsidR="006C3352">
              <w:t>müssen</w:t>
            </w:r>
            <w:proofErr w:type="spellEnd"/>
            <w:r w:rsidR="006C3352">
              <w:t>”</w:t>
            </w:r>
          </w:p>
          <w:p w14:paraId="52AAB764" w14:textId="10496211" w:rsidR="00411636" w:rsidRDefault="00411636" w:rsidP="00CA1934"/>
        </w:tc>
      </w:tr>
      <w:tr w:rsidR="00CA1934" w14:paraId="0695362A" w14:textId="77777777" w:rsidTr="004665CF">
        <w:trPr>
          <w:trHeight w:val="320"/>
        </w:trPr>
        <w:tc>
          <w:tcPr>
            <w:tcW w:w="909" w:type="dxa"/>
            <w:tcBorders>
              <w:left w:val="single" w:sz="24" w:space="0" w:color="auto"/>
            </w:tcBorders>
            <w:vAlign w:val="center"/>
          </w:tcPr>
          <w:p w14:paraId="10D0A805" w14:textId="60F5B202" w:rsidR="00CA1934" w:rsidRDefault="00CA1934" w:rsidP="00CA1934">
            <w:pPr>
              <w:jc w:val="center"/>
            </w:pPr>
          </w:p>
        </w:tc>
        <w:tc>
          <w:tcPr>
            <w:tcW w:w="5999" w:type="dxa"/>
            <w:tcBorders>
              <w:right w:val="single" w:sz="24" w:space="0" w:color="auto"/>
            </w:tcBorders>
            <w:vAlign w:val="center"/>
          </w:tcPr>
          <w:p w14:paraId="2FCA7FCA" w14:textId="01B83EF0" w:rsidR="00CA1934" w:rsidRDefault="006C3352" w:rsidP="006C3352">
            <w:r>
              <w:t>Listening Skills</w:t>
            </w:r>
            <w:r w:rsidR="004665CF">
              <w:t xml:space="preserve"> (</w:t>
            </w:r>
            <w:r>
              <w:t>Understanding and responding to longer texts, developing note-taking skills</w:t>
            </w:r>
            <w:r w:rsidR="004665CF">
              <w:t>)</w:t>
            </w:r>
          </w:p>
        </w:tc>
      </w:tr>
      <w:tr w:rsidR="00CA1934" w14:paraId="40D09E11" w14:textId="77777777" w:rsidTr="004665CF">
        <w:trPr>
          <w:trHeight w:val="320"/>
        </w:trPr>
        <w:tc>
          <w:tcPr>
            <w:tcW w:w="909" w:type="dxa"/>
            <w:tcBorders>
              <w:left w:val="single" w:sz="24" w:space="0" w:color="auto"/>
            </w:tcBorders>
            <w:vAlign w:val="center"/>
          </w:tcPr>
          <w:p w14:paraId="254B8B34" w14:textId="4CBAD223" w:rsidR="00CA1934" w:rsidRDefault="00CA1934" w:rsidP="00CA1934">
            <w:pPr>
              <w:jc w:val="center"/>
            </w:pPr>
          </w:p>
        </w:tc>
        <w:tc>
          <w:tcPr>
            <w:tcW w:w="5999" w:type="dxa"/>
            <w:tcBorders>
              <w:right w:val="single" w:sz="24" w:space="0" w:color="auto"/>
            </w:tcBorders>
            <w:vAlign w:val="center"/>
          </w:tcPr>
          <w:p w14:paraId="5EE7DC1F" w14:textId="1F44D563" w:rsidR="00CA1934" w:rsidRDefault="006C3352" w:rsidP="00CA1934">
            <w:r>
              <w:t>Extension</w:t>
            </w:r>
            <w:r w:rsidR="004665CF">
              <w:t xml:space="preserve"> (</w:t>
            </w:r>
            <w:r>
              <w:t>Describing and comparing dinner parties, using language creatively in new contexts</w:t>
            </w:r>
            <w:r w:rsidR="00D10547">
              <w:t>, using the comparative</w:t>
            </w:r>
            <w:r w:rsidR="004665CF">
              <w:t>)</w:t>
            </w:r>
          </w:p>
          <w:p w14:paraId="5E28083B" w14:textId="27C580B8" w:rsidR="00411636" w:rsidRDefault="00411636" w:rsidP="00CA1934"/>
        </w:tc>
      </w:tr>
      <w:tr w:rsidR="00CA1934" w14:paraId="01C4F6F3" w14:textId="77777777" w:rsidTr="004665CF">
        <w:trPr>
          <w:trHeight w:val="320"/>
        </w:trPr>
        <w:tc>
          <w:tcPr>
            <w:tcW w:w="909" w:type="dxa"/>
            <w:tcBorders>
              <w:left w:val="single" w:sz="24" w:space="0" w:color="auto"/>
            </w:tcBorders>
            <w:vAlign w:val="center"/>
          </w:tcPr>
          <w:p w14:paraId="1E4CDBD4" w14:textId="361C79A2" w:rsidR="00CA1934" w:rsidRDefault="00CA1934" w:rsidP="00CA1934">
            <w:pPr>
              <w:jc w:val="center"/>
            </w:pPr>
          </w:p>
        </w:tc>
        <w:tc>
          <w:tcPr>
            <w:tcW w:w="5999" w:type="dxa"/>
            <w:tcBorders>
              <w:right w:val="single" w:sz="24" w:space="0" w:color="auto"/>
            </w:tcBorders>
            <w:vAlign w:val="center"/>
          </w:tcPr>
          <w:p w14:paraId="059A0BD7" w14:textId="2EBAEB57" w:rsidR="00CA1934" w:rsidRDefault="00CA1934" w:rsidP="00CA1934"/>
        </w:tc>
      </w:tr>
      <w:tr w:rsidR="00CA1934" w14:paraId="2B49010C" w14:textId="77777777" w:rsidTr="004665CF">
        <w:trPr>
          <w:trHeight w:val="320"/>
        </w:trPr>
        <w:tc>
          <w:tcPr>
            <w:tcW w:w="909" w:type="dxa"/>
            <w:tcBorders>
              <w:left w:val="single" w:sz="24" w:space="0" w:color="auto"/>
            </w:tcBorders>
            <w:vAlign w:val="center"/>
          </w:tcPr>
          <w:p w14:paraId="7C427275" w14:textId="7D730B6C" w:rsidR="00CA1934" w:rsidRDefault="00CA1934" w:rsidP="00CA1934">
            <w:pPr>
              <w:jc w:val="center"/>
            </w:pPr>
          </w:p>
        </w:tc>
        <w:tc>
          <w:tcPr>
            <w:tcW w:w="5999" w:type="dxa"/>
            <w:tcBorders>
              <w:right w:val="single" w:sz="24" w:space="0" w:color="auto"/>
            </w:tcBorders>
            <w:vAlign w:val="center"/>
          </w:tcPr>
          <w:p w14:paraId="1C2DFCD4" w14:textId="41503535" w:rsidR="00CA1934" w:rsidRDefault="00CA1934" w:rsidP="00CA1934"/>
        </w:tc>
      </w:tr>
      <w:tr w:rsidR="00CA1934" w14:paraId="3E4058BC" w14:textId="77777777" w:rsidTr="004665CF">
        <w:trPr>
          <w:trHeight w:val="320"/>
        </w:trPr>
        <w:tc>
          <w:tcPr>
            <w:tcW w:w="909" w:type="dxa"/>
            <w:tcBorders>
              <w:left w:val="single" w:sz="24" w:space="0" w:color="auto"/>
            </w:tcBorders>
            <w:vAlign w:val="center"/>
          </w:tcPr>
          <w:p w14:paraId="2AB9ED65" w14:textId="418A2AB1" w:rsidR="00CA1934" w:rsidRDefault="00CA1934" w:rsidP="00CA1934">
            <w:pPr>
              <w:jc w:val="center"/>
            </w:pPr>
          </w:p>
        </w:tc>
        <w:tc>
          <w:tcPr>
            <w:tcW w:w="5999" w:type="dxa"/>
            <w:tcBorders>
              <w:right w:val="single" w:sz="24" w:space="0" w:color="auto"/>
            </w:tcBorders>
            <w:vAlign w:val="center"/>
          </w:tcPr>
          <w:p w14:paraId="39D512D5" w14:textId="1F820106" w:rsidR="00CA1934" w:rsidRDefault="00CA1934" w:rsidP="00CA1934"/>
        </w:tc>
      </w:tr>
      <w:tr w:rsidR="00CA1934" w14:paraId="59565172" w14:textId="77777777" w:rsidTr="004665CF">
        <w:trPr>
          <w:trHeight w:val="320"/>
        </w:trPr>
        <w:tc>
          <w:tcPr>
            <w:tcW w:w="909" w:type="dxa"/>
            <w:tcBorders>
              <w:left w:val="single" w:sz="24" w:space="0" w:color="auto"/>
            </w:tcBorders>
            <w:vAlign w:val="center"/>
          </w:tcPr>
          <w:p w14:paraId="4598F897" w14:textId="6C9496E6" w:rsidR="00CA1934" w:rsidRDefault="00CA1934" w:rsidP="00CA1934">
            <w:pPr>
              <w:jc w:val="center"/>
            </w:pPr>
          </w:p>
        </w:tc>
        <w:tc>
          <w:tcPr>
            <w:tcW w:w="5999" w:type="dxa"/>
            <w:tcBorders>
              <w:right w:val="single" w:sz="24" w:space="0" w:color="auto"/>
            </w:tcBorders>
            <w:vAlign w:val="center"/>
          </w:tcPr>
          <w:p w14:paraId="18859FF6" w14:textId="258415B3" w:rsidR="00CA1934" w:rsidRDefault="00CA1934" w:rsidP="00CA1934"/>
        </w:tc>
      </w:tr>
      <w:tr w:rsidR="00CA1934" w14:paraId="57DB9854" w14:textId="77777777" w:rsidTr="004665CF">
        <w:trPr>
          <w:trHeight w:val="320"/>
        </w:trPr>
        <w:tc>
          <w:tcPr>
            <w:tcW w:w="909" w:type="dxa"/>
            <w:tcBorders>
              <w:left w:val="single" w:sz="24" w:space="0" w:color="auto"/>
            </w:tcBorders>
            <w:vAlign w:val="center"/>
          </w:tcPr>
          <w:p w14:paraId="5F7F5B47" w14:textId="1B6DE427" w:rsidR="00CA1934" w:rsidRDefault="00CA1934" w:rsidP="00CA1934">
            <w:pPr>
              <w:jc w:val="center"/>
            </w:pPr>
          </w:p>
        </w:tc>
        <w:tc>
          <w:tcPr>
            <w:tcW w:w="5999" w:type="dxa"/>
            <w:tcBorders>
              <w:right w:val="single" w:sz="24" w:space="0" w:color="auto"/>
            </w:tcBorders>
            <w:vAlign w:val="center"/>
          </w:tcPr>
          <w:p w14:paraId="33DD9CF8" w14:textId="0E74F345" w:rsidR="00CA1934" w:rsidRDefault="00CA1934" w:rsidP="00CA1934"/>
        </w:tc>
      </w:tr>
      <w:tr w:rsidR="00CA1934" w14:paraId="5600B365" w14:textId="77777777" w:rsidTr="004665CF">
        <w:trPr>
          <w:trHeight w:val="320"/>
        </w:trPr>
        <w:tc>
          <w:tcPr>
            <w:tcW w:w="909" w:type="dxa"/>
            <w:tcBorders>
              <w:left w:val="single" w:sz="24" w:space="0" w:color="auto"/>
            </w:tcBorders>
            <w:vAlign w:val="center"/>
          </w:tcPr>
          <w:p w14:paraId="1E6FBE3C" w14:textId="61D6638A" w:rsidR="00CA1934" w:rsidRDefault="00CA1934" w:rsidP="00CA1934">
            <w:pPr>
              <w:jc w:val="center"/>
            </w:pPr>
          </w:p>
        </w:tc>
        <w:tc>
          <w:tcPr>
            <w:tcW w:w="5999" w:type="dxa"/>
            <w:tcBorders>
              <w:right w:val="single" w:sz="24" w:space="0" w:color="auto"/>
            </w:tcBorders>
            <w:vAlign w:val="center"/>
          </w:tcPr>
          <w:p w14:paraId="3FE1D6F8" w14:textId="77777777" w:rsidR="00CA1934" w:rsidRDefault="00CA1934" w:rsidP="00CA1934"/>
        </w:tc>
      </w:tr>
      <w:tr w:rsidR="00CA1934" w14:paraId="27DBF602" w14:textId="77777777" w:rsidTr="004665CF">
        <w:trPr>
          <w:trHeight w:val="320"/>
        </w:trPr>
        <w:tc>
          <w:tcPr>
            <w:tcW w:w="909" w:type="dxa"/>
            <w:tcBorders>
              <w:left w:val="single" w:sz="24" w:space="0" w:color="auto"/>
            </w:tcBorders>
            <w:vAlign w:val="center"/>
          </w:tcPr>
          <w:p w14:paraId="73EF1895" w14:textId="78B587E3" w:rsidR="00CA1934" w:rsidRDefault="00CA1934" w:rsidP="00CA1934">
            <w:pPr>
              <w:jc w:val="center"/>
            </w:pPr>
          </w:p>
        </w:tc>
        <w:tc>
          <w:tcPr>
            <w:tcW w:w="5999" w:type="dxa"/>
            <w:tcBorders>
              <w:right w:val="single" w:sz="24" w:space="0" w:color="auto"/>
            </w:tcBorders>
            <w:vAlign w:val="center"/>
          </w:tcPr>
          <w:p w14:paraId="368F05BD" w14:textId="77777777" w:rsidR="00CA1934" w:rsidRDefault="00CA1934" w:rsidP="00CA1934"/>
        </w:tc>
      </w:tr>
      <w:tr w:rsidR="00CA1934" w14:paraId="2235DAD3" w14:textId="77777777" w:rsidTr="004665CF">
        <w:trPr>
          <w:trHeight w:val="320"/>
        </w:trPr>
        <w:tc>
          <w:tcPr>
            <w:tcW w:w="909" w:type="dxa"/>
            <w:tcBorders>
              <w:left w:val="single" w:sz="24" w:space="0" w:color="auto"/>
            </w:tcBorders>
            <w:vAlign w:val="center"/>
          </w:tcPr>
          <w:p w14:paraId="3C79761B" w14:textId="672AF8BD" w:rsidR="00CA1934" w:rsidRDefault="00CA1934" w:rsidP="00CA1934">
            <w:pPr>
              <w:jc w:val="center"/>
            </w:pPr>
          </w:p>
        </w:tc>
        <w:tc>
          <w:tcPr>
            <w:tcW w:w="5999" w:type="dxa"/>
            <w:tcBorders>
              <w:right w:val="single" w:sz="24" w:space="0" w:color="auto"/>
            </w:tcBorders>
            <w:vAlign w:val="center"/>
          </w:tcPr>
          <w:p w14:paraId="1AB4B94F" w14:textId="6363F608" w:rsidR="00CA1934" w:rsidRDefault="00CA1934" w:rsidP="00CA1934"/>
        </w:tc>
      </w:tr>
      <w:tr w:rsidR="00CA1934" w14:paraId="6DABBA4C" w14:textId="77777777" w:rsidTr="004665CF">
        <w:trPr>
          <w:trHeight w:val="320"/>
        </w:trPr>
        <w:tc>
          <w:tcPr>
            <w:tcW w:w="909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0718A34D" w14:textId="76954C70" w:rsidR="00CA1934" w:rsidRDefault="00CA1934" w:rsidP="00CA1934">
            <w:pPr>
              <w:jc w:val="center"/>
            </w:pPr>
          </w:p>
        </w:tc>
        <w:tc>
          <w:tcPr>
            <w:tcW w:w="5999" w:type="dxa"/>
            <w:tcBorders>
              <w:right w:val="single" w:sz="24" w:space="0" w:color="auto"/>
            </w:tcBorders>
            <w:vAlign w:val="center"/>
          </w:tcPr>
          <w:p w14:paraId="573D81DC" w14:textId="165A86A1" w:rsidR="00CA1934" w:rsidRDefault="00CA1934" w:rsidP="00CA1934"/>
        </w:tc>
      </w:tr>
      <w:tr w:rsidR="00CA1934" w14:paraId="45B13CB6" w14:textId="77777777" w:rsidTr="004665CF">
        <w:trPr>
          <w:trHeight w:val="320"/>
        </w:trPr>
        <w:tc>
          <w:tcPr>
            <w:tcW w:w="909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7016EC98" w14:textId="58A26676" w:rsidR="00CA1934" w:rsidRDefault="00CA1934" w:rsidP="00CA1934">
            <w:pPr>
              <w:jc w:val="center"/>
            </w:pPr>
          </w:p>
        </w:tc>
        <w:tc>
          <w:tcPr>
            <w:tcW w:w="5999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3A7F6E24" w14:textId="5D6FD02D" w:rsidR="00CA1934" w:rsidRDefault="00CA1934" w:rsidP="00CA1934"/>
        </w:tc>
      </w:tr>
      <w:tr w:rsidR="00CA1934" w14:paraId="40F89D04" w14:textId="77777777" w:rsidTr="00BE31C6">
        <w:trPr>
          <w:trHeight w:val="1859"/>
        </w:trPr>
        <w:tc>
          <w:tcPr>
            <w:tcW w:w="6908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8E6C95A" w14:textId="0726482C" w:rsidR="00CA1934" w:rsidRPr="004665CF" w:rsidRDefault="00CA1934" w:rsidP="00CA1934">
            <w:r w:rsidRPr="004665CF">
              <w:t xml:space="preserve">Key grammar: </w:t>
            </w:r>
            <w:r w:rsidR="00593EE5">
              <w:t>The irregular verbs “</w:t>
            </w:r>
            <w:proofErr w:type="spellStart"/>
            <w:r w:rsidR="00593EE5">
              <w:t>essen</w:t>
            </w:r>
            <w:proofErr w:type="spellEnd"/>
            <w:r w:rsidR="00593EE5">
              <w:t>” and “</w:t>
            </w:r>
            <w:proofErr w:type="spellStart"/>
            <w:r w:rsidR="00593EE5">
              <w:t>nehmen</w:t>
            </w:r>
            <w:proofErr w:type="spellEnd"/>
            <w:r w:rsidR="00593EE5">
              <w:t xml:space="preserve">”, the imperative – du form, </w:t>
            </w:r>
            <w:r w:rsidR="006C3352">
              <w:t>the modal verb “</w:t>
            </w:r>
            <w:proofErr w:type="spellStart"/>
            <w:r w:rsidR="006C3352">
              <w:t>müssen</w:t>
            </w:r>
            <w:proofErr w:type="spellEnd"/>
            <w:r w:rsidR="006C3352">
              <w:t xml:space="preserve">”, </w:t>
            </w:r>
            <w:r w:rsidR="00D10547">
              <w:t>using the comparative</w:t>
            </w:r>
          </w:p>
          <w:p w14:paraId="6ED159D7" w14:textId="122A5A9E" w:rsidR="00CA1934" w:rsidRPr="004665CF" w:rsidRDefault="00CA1934" w:rsidP="00CA1934"/>
          <w:p w14:paraId="288DE596" w14:textId="77777777" w:rsidR="00CA1934" w:rsidRPr="004665CF" w:rsidRDefault="00CA1934" w:rsidP="00CA1934"/>
          <w:p w14:paraId="3B72DF98" w14:textId="69749824" w:rsidR="00CA1934" w:rsidRDefault="00CA1934" w:rsidP="00CA1934">
            <w:r>
              <w:t>Numeracy Opportunities:</w:t>
            </w:r>
            <w:r w:rsidR="00BA2E80">
              <w:t xml:space="preserve"> </w:t>
            </w:r>
            <w:r w:rsidR="00D10547">
              <w:t>Cooking quantities</w:t>
            </w:r>
          </w:p>
        </w:tc>
      </w:tr>
    </w:tbl>
    <w:p w14:paraId="1CAC7148" w14:textId="10A9A590" w:rsidR="00EA17D0" w:rsidRDefault="004665CF" w:rsidP="00F97B8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736575" wp14:editId="01317014">
                <wp:simplePos x="0" y="0"/>
                <wp:positionH relativeFrom="margin">
                  <wp:align>right</wp:align>
                </wp:positionH>
                <wp:positionV relativeFrom="paragraph">
                  <wp:posOffset>-19050</wp:posOffset>
                </wp:positionV>
                <wp:extent cx="5238750" cy="3416300"/>
                <wp:effectExtent l="19050" t="19050" r="1905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34163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120AC9" w14:textId="77777777" w:rsidR="006F6229" w:rsidRPr="00DD19CE" w:rsidRDefault="006F6229" w:rsidP="006F62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D19CE">
                              <w:rPr>
                                <w:sz w:val="20"/>
                                <w:szCs w:val="20"/>
                              </w:rPr>
                              <w:t xml:space="preserve">How does this topic build on </w:t>
                            </w:r>
                            <w:r w:rsidRPr="00DD19C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prior</w:t>
                            </w:r>
                            <w:r w:rsidRPr="00DD19CE">
                              <w:rPr>
                                <w:sz w:val="20"/>
                                <w:szCs w:val="20"/>
                              </w:rPr>
                              <w:t xml:space="preserve"> learning?</w:t>
                            </w:r>
                          </w:p>
                          <w:p w14:paraId="2A347A44" w14:textId="2F8C14DC" w:rsidR="006F6229" w:rsidRPr="00DD19CE" w:rsidRDefault="006F6229" w:rsidP="006F62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This topic builds on prior learning by </w:t>
                            </w:r>
                            <w:r w:rsidR="006674F9">
                              <w:rPr>
                                <w:sz w:val="20"/>
                                <w:szCs w:val="20"/>
                              </w:rPr>
                              <w:t>going into more detail about irregular, including modal verbs.  Lots of previously learnt vocabulary is recycled.</w:t>
                            </w:r>
                          </w:p>
                          <w:p w14:paraId="3A4353DA" w14:textId="77777777" w:rsidR="006F6229" w:rsidRPr="00DD19CE" w:rsidRDefault="006F6229" w:rsidP="006F62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D19CE">
                              <w:rPr>
                                <w:sz w:val="20"/>
                                <w:szCs w:val="20"/>
                              </w:rPr>
                              <w:t>How does the work during this topic prepare for future learning?</w:t>
                            </w:r>
                          </w:p>
                          <w:p w14:paraId="43F4A12B" w14:textId="4CECFE92" w:rsidR="006F6229" w:rsidRDefault="006F6229" w:rsidP="006F62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D19CE">
                              <w:rPr>
                                <w:sz w:val="20"/>
                                <w:szCs w:val="20"/>
                              </w:rPr>
                              <w:t>The areas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studied in this unit</w:t>
                            </w:r>
                            <w:r w:rsidRPr="00DD19CE">
                              <w:rPr>
                                <w:sz w:val="20"/>
                                <w:szCs w:val="20"/>
                              </w:rPr>
                              <w:t xml:space="preserve"> are continually revisited in later topic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 in the year, KS3 and KS</w:t>
                            </w:r>
                            <w:r w:rsidRPr="00DD19CE">
                              <w:rPr>
                                <w:sz w:val="20"/>
                                <w:szCs w:val="20"/>
                              </w:rPr>
                              <w:t xml:space="preserve">4 and form the building blocks of the language. </w:t>
                            </w:r>
                            <w:r w:rsidR="00411636">
                              <w:rPr>
                                <w:sz w:val="20"/>
                                <w:szCs w:val="20"/>
                              </w:rPr>
                              <w:t xml:space="preserve">Being able to use </w:t>
                            </w:r>
                            <w:r w:rsidR="006674F9">
                              <w:rPr>
                                <w:sz w:val="20"/>
                                <w:szCs w:val="20"/>
                              </w:rPr>
                              <w:t>different forms of verbs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is a key element of the GCSE course.  Being able to use </w:t>
                            </w:r>
                            <w:r w:rsidR="006674F9">
                              <w:rPr>
                                <w:sz w:val="20"/>
                                <w:szCs w:val="20"/>
                              </w:rPr>
                              <w:t>modal verbs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will give pupils a better chance of accessing higher grades, particularly in the speaking and writing exams.  The </w:t>
                            </w:r>
                            <w:r w:rsidR="006674F9">
                              <w:rPr>
                                <w:sz w:val="20"/>
                                <w:szCs w:val="20"/>
                              </w:rPr>
                              <w:t>listening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skills section </w:t>
                            </w:r>
                            <w:r w:rsidR="004665CF">
                              <w:rPr>
                                <w:sz w:val="20"/>
                                <w:szCs w:val="20"/>
                              </w:rPr>
                              <w:t>is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particularly important for GCSE preparation, each skill being worth 25% of the final GCSE grade.  </w:t>
                            </w:r>
                            <w:r w:rsidR="006674F9">
                              <w:rPr>
                                <w:sz w:val="20"/>
                                <w:szCs w:val="20"/>
                              </w:rPr>
                              <w:t xml:space="preserve">Developing note taking skills will ab advantageous for pupils tackling longer texts in the </w:t>
                            </w:r>
                            <w:r w:rsidR="00ED2B1B">
                              <w:rPr>
                                <w:sz w:val="20"/>
                                <w:szCs w:val="20"/>
                              </w:rPr>
                              <w:t>listening exam</w:t>
                            </w:r>
                            <w:r w:rsidR="004665CF">
                              <w:rPr>
                                <w:sz w:val="20"/>
                                <w:szCs w:val="20"/>
                              </w:rPr>
                              <w:t xml:space="preserve">.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Pupils will continue to build on these throughout KS3 and 4.</w:t>
                            </w:r>
                          </w:p>
                          <w:p w14:paraId="1AD7D9B2" w14:textId="77777777" w:rsidR="006F6229" w:rsidRPr="00DD19CE" w:rsidRDefault="006F6229" w:rsidP="006F62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15687E4" w14:textId="77777777" w:rsidR="00411636" w:rsidRDefault="006F6229" w:rsidP="006F62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D19CE">
                              <w:rPr>
                                <w:sz w:val="20"/>
                                <w:szCs w:val="20"/>
                              </w:rPr>
                              <w:t xml:space="preserve">How will learning be </w:t>
                            </w:r>
                            <w:r w:rsidRPr="00DD19CE">
                              <w:rPr>
                                <w:b/>
                                <w:sz w:val="20"/>
                                <w:szCs w:val="20"/>
                              </w:rPr>
                              <w:t>assessed</w:t>
                            </w:r>
                            <w:r w:rsidRPr="00DD19CE">
                              <w:rPr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DD19CE">
                              <w:rPr>
                                <w:b/>
                                <w:sz w:val="20"/>
                                <w:szCs w:val="20"/>
                              </w:rPr>
                              <w:t>feedback</w:t>
                            </w:r>
                            <w:r w:rsidRPr="00DD19CE">
                              <w:rPr>
                                <w:sz w:val="20"/>
                                <w:szCs w:val="20"/>
                              </w:rPr>
                              <w:t xml:space="preserve"> provided in this scheme? </w:t>
                            </w:r>
                          </w:p>
                          <w:p w14:paraId="65C74ACB" w14:textId="60A56AD5" w:rsidR="006F6229" w:rsidRPr="00DD19CE" w:rsidRDefault="006F6229" w:rsidP="006F62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D19CE">
                              <w:rPr>
                                <w:sz w:val="20"/>
                                <w:szCs w:val="20"/>
                              </w:rPr>
                              <w:t>Pupils will have low stakes testing such as voca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bulary tests but will be asses</w:t>
                            </w:r>
                            <w:r w:rsidRPr="00DD19CE">
                              <w:rPr>
                                <w:sz w:val="20"/>
                                <w:szCs w:val="20"/>
                              </w:rPr>
                              <w:t>sed formally at the end of the module. They will then review their performance and identify the areas to work on in the next module</w:t>
                            </w:r>
                            <w:r w:rsidR="00B3054C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14:paraId="7B485ED8" w14:textId="77777777" w:rsidR="00197B21" w:rsidRPr="008C2D0B" w:rsidRDefault="00197B21" w:rsidP="00DD40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736575" id="Rectangle 2" o:spid="_x0000_s1026" style="position:absolute;margin-left:361.3pt;margin-top:-1.5pt;width:412.5pt;height:269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" filled="f" strokecolor="black [3213]" strokeweight="3pt">
                <v:textbox>
                  <w:txbxContent>
                    <w:p w14:paraId="17120AC9" w14:textId="77777777" w:rsidR="006F6229" w:rsidRPr="00DD19CE" w:rsidRDefault="006F6229" w:rsidP="006F6229">
                      <w:pPr>
                        <w:rPr>
                          <w:sz w:val="20"/>
                          <w:szCs w:val="20"/>
                        </w:rPr>
                      </w:pPr>
                      <w:r w:rsidRPr="00DD19CE">
                        <w:rPr>
                          <w:sz w:val="20"/>
                          <w:szCs w:val="20"/>
                        </w:rPr>
                        <w:t xml:space="preserve">How does this topic build on </w:t>
                      </w:r>
                      <w:r w:rsidRPr="00DD19CE">
                        <w:rPr>
                          <w:b/>
                          <w:i/>
                          <w:sz w:val="20"/>
                          <w:szCs w:val="20"/>
                        </w:rPr>
                        <w:t>prior</w:t>
                      </w:r>
                      <w:r w:rsidRPr="00DD19CE">
                        <w:rPr>
                          <w:sz w:val="20"/>
                          <w:szCs w:val="20"/>
                        </w:rPr>
                        <w:t xml:space="preserve"> learning?</w:t>
                      </w:r>
                    </w:p>
                    <w:p w14:paraId="2A347A44" w14:textId="2F8C14DC" w:rsidR="006F6229" w:rsidRPr="00DD19CE" w:rsidRDefault="006F6229" w:rsidP="006F622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This topic builds on prior learning by </w:t>
                      </w:r>
                      <w:r w:rsidR="006674F9">
                        <w:rPr>
                          <w:sz w:val="20"/>
                          <w:szCs w:val="20"/>
                        </w:rPr>
                        <w:t>going into more detail about irregular, including modal verbs.  Lots of previously learnt vocabulary is recycled.</w:t>
                      </w:r>
                    </w:p>
                    <w:p w14:paraId="3A4353DA" w14:textId="77777777" w:rsidR="006F6229" w:rsidRPr="00DD19CE" w:rsidRDefault="006F6229" w:rsidP="006F6229">
                      <w:pPr>
                        <w:rPr>
                          <w:sz w:val="20"/>
                          <w:szCs w:val="20"/>
                        </w:rPr>
                      </w:pPr>
                      <w:r w:rsidRPr="00DD19CE">
                        <w:rPr>
                          <w:sz w:val="20"/>
                          <w:szCs w:val="20"/>
                        </w:rPr>
                        <w:t>How does the work during this topic prepare for future learning?</w:t>
                      </w:r>
                    </w:p>
                    <w:p w14:paraId="43F4A12B" w14:textId="4CECFE92" w:rsidR="006F6229" w:rsidRDefault="006F6229" w:rsidP="006F6229">
                      <w:pPr>
                        <w:rPr>
                          <w:sz w:val="20"/>
                          <w:szCs w:val="20"/>
                        </w:rPr>
                      </w:pPr>
                      <w:r w:rsidRPr="00DD19CE">
                        <w:rPr>
                          <w:sz w:val="20"/>
                          <w:szCs w:val="20"/>
                        </w:rPr>
                        <w:t>The areas</w:t>
                      </w:r>
                      <w:r>
                        <w:rPr>
                          <w:sz w:val="20"/>
                          <w:szCs w:val="20"/>
                        </w:rPr>
                        <w:t xml:space="preserve"> studied in this unit</w:t>
                      </w:r>
                      <w:r w:rsidRPr="00DD19CE">
                        <w:rPr>
                          <w:sz w:val="20"/>
                          <w:szCs w:val="20"/>
                        </w:rPr>
                        <w:t xml:space="preserve"> are continually revisited in later topic</w:t>
                      </w:r>
                      <w:r>
                        <w:rPr>
                          <w:sz w:val="20"/>
                          <w:szCs w:val="20"/>
                        </w:rPr>
                        <w:t>s in the year, KS3 and KS</w:t>
                      </w:r>
                      <w:r w:rsidRPr="00DD19CE">
                        <w:rPr>
                          <w:sz w:val="20"/>
                          <w:szCs w:val="20"/>
                        </w:rPr>
                        <w:t xml:space="preserve">4 and form the building blocks of the language. </w:t>
                      </w:r>
                      <w:r w:rsidR="00411636">
                        <w:rPr>
                          <w:sz w:val="20"/>
                          <w:szCs w:val="20"/>
                        </w:rPr>
                        <w:t xml:space="preserve">Being able to use </w:t>
                      </w:r>
                      <w:r w:rsidR="006674F9">
                        <w:rPr>
                          <w:sz w:val="20"/>
                          <w:szCs w:val="20"/>
                        </w:rPr>
                        <w:t>different forms of verbs</w:t>
                      </w:r>
                      <w:r>
                        <w:rPr>
                          <w:sz w:val="20"/>
                          <w:szCs w:val="20"/>
                        </w:rPr>
                        <w:t xml:space="preserve"> is a key element of the GCSE course.  Being able to use </w:t>
                      </w:r>
                      <w:r w:rsidR="006674F9">
                        <w:rPr>
                          <w:sz w:val="20"/>
                          <w:szCs w:val="20"/>
                        </w:rPr>
                        <w:t>modal verbs</w:t>
                      </w:r>
                      <w:r>
                        <w:rPr>
                          <w:sz w:val="20"/>
                          <w:szCs w:val="20"/>
                        </w:rPr>
                        <w:t xml:space="preserve"> will give pupils a better chance of accessing higher grades, particularly in the speaking and writing exams.  The </w:t>
                      </w:r>
                      <w:r w:rsidR="006674F9">
                        <w:rPr>
                          <w:sz w:val="20"/>
                          <w:szCs w:val="20"/>
                        </w:rPr>
                        <w:t>listening</w:t>
                      </w:r>
                      <w:r>
                        <w:rPr>
                          <w:sz w:val="20"/>
                          <w:szCs w:val="20"/>
                        </w:rPr>
                        <w:t xml:space="preserve"> skills section </w:t>
                      </w:r>
                      <w:r w:rsidR="004665CF">
                        <w:rPr>
                          <w:sz w:val="20"/>
                          <w:szCs w:val="20"/>
                        </w:rPr>
                        <w:t>is</w:t>
                      </w:r>
                      <w:r>
                        <w:rPr>
                          <w:sz w:val="20"/>
                          <w:szCs w:val="20"/>
                        </w:rPr>
                        <w:t xml:space="preserve"> particularly important for GCSE preparation, each skill being worth 25% of the final GCSE grade.  </w:t>
                      </w:r>
                      <w:r w:rsidR="006674F9">
                        <w:rPr>
                          <w:sz w:val="20"/>
                          <w:szCs w:val="20"/>
                        </w:rPr>
                        <w:t xml:space="preserve">Developing note taking skills will ab advantageous for pupils tackling longer texts in the </w:t>
                      </w:r>
                      <w:r w:rsidR="00ED2B1B">
                        <w:rPr>
                          <w:sz w:val="20"/>
                          <w:szCs w:val="20"/>
                        </w:rPr>
                        <w:t>listening exam</w:t>
                      </w:r>
                      <w:r w:rsidR="004665CF">
                        <w:rPr>
                          <w:sz w:val="20"/>
                          <w:szCs w:val="20"/>
                        </w:rPr>
                        <w:t xml:space="preserve">.  </w:t>
                      </w:r>
                      <w:r>
                        <w:rPr>
                          <w:sz w:val="20"/>
                          <w:szCs w:val="20"/>
                        </w:rPr>
                        <w:t>Pupils will continue to build on these throughout KS3 and 4.</w:t>
                      </w:r>
                    </w:p>
                    <w:p w14:paraId="1AD7D9B2" w14:textId="77777777" w:rsidR="006F6229" w:rsidRPr="00DD19CE" w:rsidRDefault="006F6229" w:rsidP="006F622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15687E4" w14:textId="77777777" w:rsidR="00411636" w:rsidRDefault="006F6229" w:rsidP="006F6229">
                      <w:pPr>
                        <w:rPr>
                          <w:sz w:val="20"/>
                          <w:szCs w:val="20"/>
                        </w:rPr>
                      </w:pPr>
                      <w:r w:rsidRPr="00DD19CE">
                        <w:rPr>
                          <w:sz w:val="20"/>
                          <w:szCs w:val="20"/>
                        </w:rPr>
                        <w:t xml:space="preserve">How will learning be </w:t>
                      </w:r>
                      <w:r w:rsidRPr="00DD19CE">
                        <w:rPr>
                          <w:b/>
                          <w:sz w:val="20"/>
                          <w:szCs w:val="20"/>
                        </w:rPr>
                        <w:t>assessed</w:t>
                      </w:r>
                      <w:r w:rsidRPr="00DD19CE">
                        <w:rPr>
                          <w:sz w:val="20"/>
                          <w:szCs w:val="20"/>
                        </w:rPr>
                        <w:t xml:space="preserve"> and </w:t>
                      </w:r>
                      <w:r w:rsidRPr="00DD19CE">
                        <w:rPr>
                          <w:b/>
                          <w:sz w:val="20"/>
                          <w:szCs w:val="20"/>
                        </w:rPr>
                        <w:t>feedback</w:t>
                      </w:r>
                      <w:r w:rsidRPr="00DD19CE">
                        <w:rPr>
                          <w:sz w:val="20"/>
                          <w:szCs w:val="20"/>
                        </w:rPr>
                        <w:t xml:space="preserve"> provided in this scheme? </w:t>
                      </w:r>
                    </w:p>
                    <w:p w14:paraId="65C74ACB" w14:textId="60A56AD5" w:rsidR="006F6229" w:rsidRPr="00DD19CE" w:rsidRDefault="006F6229" w:rsidP="006F6229">
                      <w:pPr>
                        <w:rPr>
                          <w:sz w:val="20"/>
                          <w:szCs w:val="20"/>
                        </w:rPr>
                      </w:pPr>
                      <w:r w:rsidRPr="00DD19CE">
                        <w:rPr>
                          <w:sz w:val="20"/>
                          <w:szCs w:val="20"/>
                        </w:rPr>
                        <w:t>Pupils will have low stakes testing such as voca</w:t>
                      </w:r>
                      <w:r>
                        <w:rPr>
                          <w:sz w:val="20"/>
                          <w:szCs w:val="20"/>
                        </w:rPr>
                        <w:t>bulary tests but will be asses</w:t>
                      </w:r>
                      <w:r w:rsidRPr="00DD19CE">
                        <w:rPr>
                          <w:sz w:val="20"/>
                          <w:szCs w:val="20"/>
                        </w:rPr>
                        <w:t>sed formally at the end of the module. They will then review their performance and identify the areas to work on in the next module</w:t>
                      </w:r>
                      <w:r w:rsidR="00B3054C">
                        <w:rPr>
                          <w:sz w:val="20"/>
                          <w:szCs w:val="20"/>
                        </w:rPr>
                        <w:t>.</w:t>
                      </w:r>
                      <w:bookmarkStart w:id="1" w:name="_GoBack"/>
                      <w:bookmarkEnd w:id="1"/>
                    </w:p>
                    <w:p w14:paraId="7B485ED8" w14:textId="77777777" w:rsidR="00197B21" w:rsidRPr="008C2D0B" w:rsidRDefault="00197B21" w:rsidP="00DD40BC"/>
                  </w:txbxContent>
                </v:textbox>
                <w10:wrap anchorx="margin"/>
              </v:rect>
            </w:pict>
          </mc:Fallback>
        </mc:AlternateContent>
      </w:r>
    </w:p>
    <w:p w14:paraId="1E828DEE" w14:textId="15B30A95" w:rsidR="00D270C7" w:rsidRDefault="00D270C7" w:rsidP="00F97B8F"/>
    <w:p w14:paraId="118BB4D6" w14:textId="77777777" w:rsidR="00D270C7" w:rsidRDefault="00D270C7" w:rsidP="00F97B8F"/>
    <w:p w14:paraId="37A53342" w14:textId="77777777" w:rsidR="00D270C7" w:rsidRDefault="00D270C7" w:rsidP="00F97B8F"/>
    <w:tbl>
      <w:tblPr>
        <w:tblStyle w:val="TableGrid"/>
        <w:tblpPr w:leftFromText="180" w:rightFromText="180" w:vertAnchor="text" w:horzAnchor="margin" w:tblpXSpec="right" w:tblpY="3842"/>
        <w:tblW w:w="8144" w:type="dxa"/>
        <w:tblLook w:val="04A0" w:firstRow="1" w:lastRow="0" w:firstColumn="1" w:lastColumn="0" w:noHBand="0" w:noVBand="1"/>
      </w:tblPr>
      <w:tblGrid>
        <w:gridCol w:w="2254"/>
        <w:gridCol w:w="5890"/>
      </w:tblGrid>
      <w:tr w:rsidR="008C2D0B" w14:paraId="0793AF32" w14:textId="77777777" w:rsidTr="00F054D1">
        <w:trPr>
          <w:trHeight w:val="470"/>
        </w:trPr>
        <w:tc>
          <w:tcPr>
            <w:tcW w:w="8144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57AC49AF" w14:textId="413A9F6C" w:rsidR="008C2D0B" w:rsidRPr="00D270C7" w:rsidRDefault="008C2D0B" w:rsidP="00F054D1">
            <w:pPr>
              <w:tabs>
                <w:tab w:val="left" w:pos="2745"/>
              </w:tabs>
              <w:jc w:val="center"/>
              <w:rPr>
                <w:b/>
              </w:rPr>
            </w:pPr>
            <w:r>
              <w:rPr>
                <w:b/>
              </w:rPr>
              <w:t>Personal Development</w:t>
            </w:r>
          </w:p>
        </w:tc>
      </w:tr>
      <w:tr w:rsidR="008C2D0B" w14:paraId="4D1F4350" w14:textId="77777777" w:rsidTr="00F054D1">
        <w:trPr>
          <w:trHeight w:val="1049"/>
        </w:trPr>
        <w:tc>
          <w:tcPr>
            <w:tcW w:w="2254" w:type="dxa"/>
            <w:tcBorders>
              <w:left w:val="single" w:sz="24" w:space="0" w:color="auto"/>
            </w:tcBorders>
            <w:vAlign w:val="center"/>
          </w:tcPr>
          <w:p w14:paraId="47B4C4DD" w14:textId="283469F2" w:rsidR="008C2D0B" w:rsidRDefault="008C2D0B" w:rsidP="00F054D1">
            <w:pPr>
              <w:tabs>
                <w:tab w:val="left" w:pos="2745"/>
              </w:tabs>
            </w:pPr>
            <w:r w:rsidRPr="008C2D0B">
              <w:t>How is this topic developed beyond the classroom?</w:t>
            </w:r>
            <w:r>
              <w:t xml:space="preserve"> </w:t>
            </w:r>
            <w:proofErr w:type="spellStart"/>
            <w:r>
              <w:t>Eg</w:t>
            </w:r>
            <w:proofErr w:type="spellEnd"/>
            <w:r>
              <w:t xml:space="preserve"> </w:t>
            </w:r>
            <w:r w:rsidRPr="00197B21">
              <w:rPr>
                <w:b/>
              </w:rPr>
              <w:t>learning passport?</w:t>
            </w:r>
          </w:p>
        </w:tc>
        <w:tc>
          <w:tcPr>
            <w:tcW w:w="5890" w:type="dxa"/>
            <w:tcBorders>
              <w:right w:val="single" w:sz="24" w:space="0" w:color="auto"/>
            </w:tcBorders>
            <w:vAlign w:val="center"/>
          </w:tcPr>
          <w:p w14:paraId="784A9F31" w14:textId="0D2BC0E8" w:rsidR="00DD19CE" w:rsidRPr="00DD19CE" w:rsidRDefault="00DD19CE" w:rsidP="00F054D1">
            <w:pPr>
              <w:pStyle w:val="ListParagraph"/>
              <w:numPr>
                <w:ilvl w:val="0"/>
                <w:numId w:val="1"/>
              </w:numPr>
              <w:tabs>
                <w:tab w:val="left" w:pos="2745"/>
              </w:tabs>
              <w:rPr>
                <w:sz w:val="20"/>
                <w:szCs w:val="20"/>
              </w:rPr>
            </w:pPr>
            <w:r w:rsidRPr="00DD19CE">
              <w:rPr>
                <w:sz w:val="20"/>
                <w:szCs w:val="20"/>
              </w:rPr>
              <w:t>High starters will have extension booklets</w:t>
            </w:r>
            <w:r w:rsidR="00727A17">
              <w:rPr>
                <w:sz w:val="20"/>
                <w:szCs w:val="20"/>
              </w:rPr>
              <w:t>.</w:t>
            </w:r>
          </w:p>
          <w:p w14:paraId="08E01CEB" w14:textId="0247CF85" w:rsidR="00DD19CE" w:rsidRPr="00DD19CE" w:rsidRDefault="00DD19CE" w:rsidP="00F054D1">
            <w:pPr>
              <w:pStyle w:val="ListParagraph"/>
              <w:numPr>
                <w:ilvl w:val="0"/>
                <w:numId w:val="1"/>
              </w:numPr>
              <w:tabs>
                <w:tab w:val="left" w:pos="2745"/>
              </w:tabs>
              <w:rPr>
                <w:sz w:val="20"/>
                <w:szCs w:val="20"/>
              </w:rPr>
            </w:pPr>
            <w:r w:rsidRPr="00DD19CE">
              <w:rPr>
                <w:sz w:val="20"/>
                <w:szCs w:val="20"/>
              </w:rPr>
              <w:t>All will use online learning tool</w:t>
            </w:r>
            <w:r w:rsidR="00727A17">
              <w:rPr>
                <w:sz w:val="20"/>
                <w:szCs w:val="20"/>
              </w:rPr>
              <w:t>s</w:t>
            </w:r>
            <w:r w:rsidRPr="00DD19CE">
              <w:rPr>
                <w:sz w:val="20"/>
                <w:szCs w:val="20"/>
              </w:rPr>
              <w:t xml:space="preserve"> </w:t>
            </w:r>
            <w:proofErr w:type="spellStart"/>
            <w:r w:rsidRPr="00DD19CE">
              <w:rPr>
                <w:sz w:val="20"/>
                <w:szCs w:val="20"/>
              </w:rPr>
              <w:t>Memrise</w:t>
            </w:r>
            <w:proofErr w:type="spellEnd"/>
            <w:r w:rsidR="00727A17">
              <w:rPr>
                <w:sz w:val="20"/>
                <w:szCs w:val="20"/>
              </w:rPr>
              <w:t xml:space="preserve"> and Active Learn</w:t>
            </w:r>
          </w:p>
          <w:p w14:paraId="7828D739" w14:textId="17F0D518" w:rsidR="00DD19CE" w:rsidRPr="00DD19CE" w:rsidRDefault="00DD19CE" w:rsidP="00F054D1">
            <w:pPr>
              <w:pStyle w:val="ListParagraph"/>
              <w:numPr>
                <w:ilvl w:val="0"/>
                <w:numId w:val="1"/>
              </w:numPr>
              <w:tabs>
                <w:tab w:val="left" w:pos="2745"/>
              </w:tabs>
              <w:rPr>
                <w:sz w:val="20"/>
                <w:szCs w:val="20"/>
              </w:rPr>
            </w:pPr>
            <w:proofErr w:type="spellStart"/>
            <w:r w:rsidRPr="00DD19CE">
              <w:rPr>
                <w:sz w:val="20"/>
                <w:szCs w:val="20"/>
              </w:rPr>
              <w:t>Homeworks</w:t>
            </w:r>
            <w:proofErr w:type="spellEnd"/>
            <w:r w:rsidRPr="00DD19CE">
              <w:rPr>
                <w:sz w:val="20"/>
                <w:szCs w:val="20"/>
              </w:rPr>
              <w:t xml:space="preserve"> will be set involving </w:t>
            </w:r>
            <w:r w:rsidR="00727A17">
              <w:rPr>
                <w:sz w:val="20"/>
                <w:szCs w:val="20"/>
              </w:rPr>
              <w:t>German</w:t>
            </w:r>
            <w:r w:rsidRPr="00DD19CE">
              <w:rPr>
                <w:sz w:val="20"/>
                <w:szCs w:val="20"/>
              </w:rPr>
              <w:t xml:space="preserve"> songs, videos and cultural elements</w:t>
            </w:r>
            <w:r w:rsidR="00727A17">
              <w:rPr>
                <w:sz w:val="20"/>
                <w:szCs w:val="20"/>
              </w:rPr>
              <w:t>.</w:t>
            </w:r>
          </w:p>
          <w:p w14:paraId="7CF138DC" w14:textId="2E14AC29" w:rsidR="00DD19CE" w:rsidRDefault="00D10547" w:rsidP="00F054D1">
            <w:pPr>
              <w:pStyle w:val="ListParagraph"/>
              <w:numPr>
                <w:ilvl w:val="0"/>
                <w:numId w:val="1"/>
              </w:numPr>
              <w:tabs>
                <w:tab w:val="left" w:pos="2745"/>
              </w:tabs>
            </w:pPr>
            <w:r>
              <w:rPr>
                <w:sz w:val="20"/>
                <w:szCs w:val="20"/>
              </w:rPr>
              <w:t>Culture:  Typical German foods, cooking where possible</w:t>
            </w:r>
          </w:p>
        </w:tc>
      </w:tr>
      <w:tr w:rsidR="008C2D0B" w14:paraId="24C9398E" w14:textId="77777777" w:rsidTr="00F054D1">
        <w:trPr>
          <w:trHeight w:val="761"/>
        </w:trPr>
        <w:tc>
          <w:tcPr>
            <w:tcW w:w="2254" w:type="dxa"/>
            <w:tcBorders>
              <w:left w:val="single" w:sz="24" w:space="0" w:color="auto"/>
            </w:tcBorders>
            <w:vAlign w:val="center"/>
          </w:tcPr>
          <w:p w14:paraId="43662369" w14:textId="77777777" w:rsidR="008C2D0B" w:rsidRDefault="008C2D0B" w:rsidP="00F054D1">
            <w:pPr>
              <w:tabs>
                <w:tab w:val="left" w:pos="2745"/>
              </w:tabs>
            </w:pPr>
            <w:r>
              <w:t xml:space="preserve">How are </w:t>
            </w:r>
            <w:r w:rsidRPr="00D270C7">
              <w:rPr>
                <w:b/>
              </w:rPr>
              <w:t>Careers/ IAG</w:t>
            </w:r>
            <w:r>
              <w:t xml:space="preserve"> links built into this lesson sequence?</w:t>
            </w:r>
          </w:p>
        </w:tc>
        <w:tc>
          <w:tcPr>
            <w:tcW w:w="5890" w:type="dxa"/>
            <w:tcBorders>
              <w:right w:val="single" w:sz="24" w:space="0" w:color="auto"/>
            </w:tcBorders>
            <w:vAlign w:val="center"/>
          </w:tcPr>
          <w:p w14:paraId="40695AB2" w14:textId="2976C5D1" w:rsidR="008C2D0B" w:rsidRPr="00DD19CE" w:rsidRDefault="00DD19CE" w:rsidP="00F054D1">
            <w:pPr>
              <w:pStyle w:val="ListParagraph"/>
              <w:numPr>
                <w:ilvl w:val="0"/>
                <w:numId w:val="1"/>
              </w:numPr>
              <w:tabs>
                <w:tab w:val="left" w:pos="2745"/>
              </w:tabs>
              <w:rPr>
                <w:sz w:val="20"/>
                <w:szCs w:val="20"/>
              </w:rPr>
            </w:pPr>
            <w:r w:rsidRPr="00DD19CE">
              <w:rPr>
                <w:sz w:val="20"/>
                <w:szCs w:val="20"/>
              </w:rPr>
              <w:t xml:space="preserve">Why learn a language </w:t>
            </w:r>
            <w:r w:rsidR="00411636">
              <w:rPr>
                <w:sz w:val="20"/>
                <w:szCs w:val="20"/>
              </w:rPr>
              <w:t>is a theme throughout.</w:t>
            </w:r>
          </w:p>
        </w:tc>
      </w:tr>
      <w:tr w:rsidR="008C2D0B" w14:paraId="0EBF80F6" w14:textId="77777777" w:rsidTr="00F054D1">
        <w:trPr>
          <w:trHeight w:val="802"/>
        </w:trPr>
        <w:tc>
          <w:tcPr>
            <w:tcW w:w="2254" w:type="dxa"/>
            <w:tcBorders>
              <w:left w:val="single" w:sz="24" w:space="0" w:color="auto"/>
            </w:tcBorders>
            <w:vAlign w:val="center"/>
          </w:tcPr>
          <w:p w14:paraId="56B1BCB9" w14:textId="77777777" w:rsidR="008C2D0B" w:rsidRPr="00D270C7" w:rsidRDefault="008C2D0B" w:rsidP="00F054D1">
            <w:pPr>
              <w:tabs>
                <w:tab w:val="left" w:pos="2745"/>
              </w:tabs>
              <w:rPr>
                <w:b/>
              </w:rPr>
            </w:pPr>
            <w:r w:rsidRPr="00D270C7">
              <w:rPr>
                <w:b/>
              </w:rPr>
              <w:t>Relationship Sex and Health Education.</w:t>
            </w:r>
          </w:p>
        </w:tc>
        <w:tc>
          <w:tcPr>
            <w:tcW w:w="5890" w:type="dxa"/>
            <w:tcBorders>
              <w:right w:val="single" w:sz="24" w:space="0" w:color="auto"/>
            </w:tcBorders>
            <w:vAlign w:val="center"/>
          </w:tcPr>
          <w:p w14:paraId="7BA1F1A0" w14:textId="77777777" w:rsidR="008C2D0B" w:rsidRPr="00DD19CE" w:rsidRDefault="008C2D0B" w:rsidP="00F054D1">
            <w:pPr>
              <w:pStyle w:val="ListParagraph"/>
              <w:numPr>
                <w:ilvl w:val="0"/>
                <w:numId w:val="1"/>
              </w:numPr>
              <w:tabs>
                <w:tab w:val="left" w:pos="2745"/>
              </w:tabs>
              <w:rPr>
                <w:sz w:val="20"/>
                <w:szCs w:val="20"/>
              </w:rPr>
            </w:pPr>
          </w:p>
        </w:tc>
      </w:tr>
      <w:tr w:rsidR="008C2D0B" w14:paraId="0016B2CB" w14:textId="77777777" w:rsidTr="00F054D1">
        <w:trPr>
          <w:trHeight w:val="1277"/>
        </w:trPr>
        <w:tc>
          <w:tcPr>
            <w:tcW w:w="2254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63C31E54" w14:textId="77777777" w:rsidR="008C2D0B" w:rsidRDefault="008C2D0B" w:rsidP="00F054D1">
            <w:pPr>
              <w:tabs>
                <w:tab w:val="left" w:pos="2745"/>
              </w:tabs>
            </w:pPr>
            <w:r w:rsidRPr="00D270C7">
              <w:rPr>
                <w:b/>
              </w:rPr>
              <w:t>Fundamental British Values</w:t>
            </w:r>
            <w:r>
              <w:t xml:space="preserve"> (d</w:t>
            </w:r>
            <w:r w:rsidRPr="00D270C7">
              <w:t>emocracy, the rule of law, individual liberty and respect and tolerance</w:t>
            </w:r>
            <w:r>
              <w:t>)</w:t>
            </w:r>
          </w:p>
        </w:tc>
        <w:tc>
          <w:tcPr>
            <w:tcW w:w="5890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0CD7528A" w14:textId="77777777" w:rsidR="008C2D0B" w:rsidRDefault="00DD19CE" w:rsidP="00F054D1">
            <w:pPr>
              <w:pStyle w:val="ListParagraph"/>
              <w:numPr>
                <w:ilvl w:val="0"/>
                <w:numId w:val="1"/>
              </w:numPr>
              <w:tabs>
                <w:tab w:val="left" w:pos="2745"/>
              </w:tabs>
              <w:rPr>
                <w:sz w:val="20"/>
                <w:szCs w:val="20"/>
              </w:rPr>
            </w:pPr>
            <w:r w:rsidRPr="00DD19CE">
              <w:rPr>
                <w:sz w:val="20"/>
                <w:szCs w:val="20"/>
              </w:rPr>
              <w:t>Respect for other cultures</w:t>
            </w:r>
          </w:p>
          <w:p w14:paraId="4F6F68DC" w14:textId="27B89862" w:rsidR="00DD19CE" w:rsidRPr="00DD19CE" w:rsidRDefault="00DD19CE" w:rsidP="00F054D1">
            <w:pPr>
              <w:pStyle w:val="ListParagraph"/>
              <w:numPr>
                <w:ilvl w:val="0"/>
                <w:numId w:val="1"/>
              </w:numPr>
              <w:tabs>
                <w:tab w:val="left" w:pos="27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Respect for pupils giving answers</w:t>
            </w:r>
          </w:p>
        </w:tc>
      </w:tr>
    </w:tbl>
    <w:p w14:paraId="01D5B452" w14:textId="4D6220E0" w:rsidR="00BC0453" w:rsidRPr="00F97B8F" w:rsidRDefault="00197B21" w:rsidP="00DD40BC">
      <w:pPr>
        <w:tabs>
          <w:tab w:val="left" w:pos="2745"/>
        </w:tabs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67FDF393" wp14:editId="26C0140B">
            <wp:simplePos x="0" y="0"/>
            <wp:positionH relativeFrom="column">
              <wp:posOffset>-1449203</wp:posOffset>
            </wp:positionH>
            <wp:positionV relativeFrom="paragraph">
              <wp:posOffset>1387342</wp:posOffset>
            </wp:positionV>
            <wp:extent cx="1583690" cy="1583690"/>
            <wp:effectExtent l="0" t="0" r="0" b="0"/>
            <wp:wrapNone/>
            <wp:docPr id="4" name="Picture 4" descr="Image result for cottingham hig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ttingham high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-50000"/>
                              </a14:imgEffect>
                              <a14:imgEffect>
                                <a14:colorTemperature colorTemp="8416"/>
                              </a14:imgEffect>
                              <a14:imgEffect>
                                <a14:saturation sat="134000"/>
                              </a14:imgEffect>
                              <a14:imgEffect>
                                <a14:brightnessContrast bright="3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15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C0453" w:rsidRPr="00F97B8F" w:rsidSect="00DD40BC">
      <w:headerReference w:type="default" r:id="rId12"/>
      <w:pgSz w:w="16838" w:h="11906" w:orient="landscape"/>
      <w:pgMar w:top="720" w:right="720" w:bottom="720" w:left="720" w:header="227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FB5AF" w14:textId="77777777" w:rsidR="00DF13CB" w:rsidRDefault="00DF13CB" w:rsidP="00F97B8F">
      <w:pPr>
        <w:spacing w:after="0" w:line="240" w:lineRule="auto"/>
      </w:pPr>
      <w:r>
        <w:separator/>
      </w:r>
    </w:p>
  </w:endnote>
  <w:endnote w:type="continuationSeparator" w:id="0">
    <w:p w14:paraId="16345F18" w14:textId="77777777" w:rsidR="00DF13CB" w:rsidRDefault="00DF13CB" w:rsidP="00F97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B4D960" w14:textId="77777777" w:rsidR="00DF13CB" w:rsidRDefault="00DF13CB" w:rsidP="00F97B8F">
      <w:pPr>
        <w:spacing w:after="0" w:line="240" w:lineRule="auto"/>
      </w:pPr>
      <w:r>
        <w:separator/>
      </w:r>
    </w:p>
  </w:footnote>
  <w:footnote w:type="continuationSeparator" w:id="0">
    <w:p w14:paraId="2942F808" w14:textId="77777777" w:rsidR="00DF13CB" w:rsidRDefault="00DF13CB" w:rsidP="00F97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205D8" w14:textId="191F8F32" w:rsidR="00F97B8F" w:rsidRPr="00D270C7" w:rsidRDefault="00F97B8F" w:rsidP="00D270C7">
    <w:pPr>
      <w:pStyle w:val="Header"/>
      <w:tabs>
        <w:tab w:val="left" w:pos="4962"/>
      </w:tabs>
      <w:rPr>
        <w:b/>
      </w:rPr>
    </w:pPr>
    <w:r w:rsidRPr="00D270C7">
      <w:rPr>
        <w:b/>
      </w:rPr>
      <w:t>C</w:t>
    </w:r>
    <w:r w:rsidR="00D270C7" w:rsidRPr="00D270C7">
      <w:rPr>
        <w:b/>
      </w:rPr>
      <w:t xml:space="preserve">ottingham High School </w:t>
    </w:r>
    <w:r w:rsidRPr="00D270C7">
      <w:rPr>
        <w:b/>
      </w:rPr>
      <w:t>KS3</w:t>
    </w:r>
    <w:r w:rsidR="0099462C">
      <w:rPr>
        <w:b/>
      </w:rPr>
      <w:t xml:space="preserve"> German</w:t>
    </w:r>
    <w:r w:rsidRPr="00D270C7">
      <w:rPr>
        <w:b/>
      </w:rPr>
      <w:t xml:space="preserve"> Curriculum – Med</w:t>
    </w:r>
    <w:r w:rsidR="008C2D0B">
      <w:rPr>
        <w:b/>
      </w:rPr>
      <w:t>ium</w:t>
    </w:r>
    <w:r w:rsidRPr="00D270C7">
      <w:rPr>
        <w:b/>
      </w:rPr>
      <w:t xml:space="preserve"> Term Plan Framework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B7C9C"/>
    <w:multiLevelType w:val="hybridMultilevel"/>
    <w:tmpl w:val="6F523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5343A"/>
    <w:multiLevelType w:val="hybridMultilevel"/>
    <w:tmpl w:val="92AA2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C491B"/>
    <w:multiLevelType w:val="hybridMultilevel"/>
    <w:tmpl w:val="B1F6C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B8F"/>
    <w:rsid w:val="00063E99"/>
    <w:rsid w:val="000D3ADF"/>
    <w:rsid w:val="00111A30"/>
    <w:rsid w:val="00115FFB"/>
    <w:rsid w:val="00197B21"/>
    <w:rsid w:val="001C7876"/>
    <w:rsid w:val="002667B3"/>
    <w:rsid w:val="00280839"/>
    <w:rsid w:val="002D3579"/>
    <w:rsid w:val="00411636"/>
    <w:rsid w:val="004665CF"/>
    <w:rsid w:val="00485481"/>
    <w:rsid w:val="004C2638"/>
    <w:rsid w:val="00503C59"/>
    <w:rsid w:val="00546579"/>
    <w:rsid w:val="00593EE5"/>
    <w:rsid w:val="0060127B"/>
    <w:rsid w:val="006512FB"/>
    <w:rsid w:val="006641E9"/>
    <w:rsid w:val="006674F9"/>
    <w:rsid w:val="00680D49"/>
    <w:rsid w:val="006C290B"/>
    <w:rsid w:val="006C3352"/>
    <w:rsid w:val="006F6229"/>
    <w:rsid w:val="00727A17"/>
    <w:rsid w:val="00787CEF"/>
    <w:rsid w:val="00797F4C"/>
    <w:rsid w:val="007C212A"/>
    <w:rsid w:val="00844127"/>
    <w:rsid w:val="008C2D0B"/>
    <w:rsid w:val="00974F49"/>
    <w:rsid w:val="0099462C"/>
    <w:rsid w:val="00A0010B"/>
    <w:rsid w:val="00AF4E17"/>
    <w:rsid w:val="00B3054C"/>
    <w:rsid w:val="00B4396D"/>
    <w:rsid w:val="00BA2131"/>
    <w:rsid w:val="00BA2E80"/>
    <w:rsid w:val="00BC0453"/>
    <w:rsid w:val="00BE31C6"/>
    <w:rsid w:val="00C23609"/>
    <w:rsid w:val="00C42433"/>
    <w:rsid w:val="00C444B0"/>
    <w:rsid w:val="00C809BD"/>
    <w:rsid w:val="00CA1934"/>
    <w:rsid w:val="00CA4903"/>
    <w:rsid w:val="00CF2E95"/>
    <w:rsid w:val="00D10547"/>
    <w:rsid w:val="00D270C7"/>
    <w:rsid w:val="00D5175F"/>
    <w:rsid w:val="00D63E6D"/>
    <w:rsid w:val="00D70DE9"/>
    <w:rsid w:val="00D80FFE"/>
    <w:rsid w:val="00DD19CE"/>
    <w:rsid w:val="00DD40BC"/>
    <w:rsid w:val="00DF13CB"/>
    <w:rsid w:val="00EA17D0"/>
    <w:rsid w:val="00ED2B1B"/>
    <w:rsid w:val="00F054D1"/>
    <w:rsid w:val="00F9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2F0437"/>
  <w15:chartTrackingRefBased/>
  <w15:docId w15:val="{3C2E0754-04B0-4840-B5A7-0F38AFF74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2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7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B8F"/>
  </w:style>
  <w:style w:type="paragraph" w:styleId="Footer">
    <w:name w:val="footer"/>
    <w:basedOn w:val="Normal"/>
    <w:link w:val="FooterChar"/>
    <w:uiPriority w:val="99"/>
    <w:unhideWhenUsed/>
    <w:rsid w:val="00F97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B8F"/>
  </w:style>
  <w:style w:type="table" w:styleId="TableGrid">
    <w:name w:val="Table Grid"/>
    <w:basedOn w:val="TableNormal"/>
    <w:uiPriority w:val="39"/>
    <w:rsid w:val="00F97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70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2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3AAFAF72E5CB48BB93474378192294" ma:contentTypeVersion="8" ma:contentTypeDescription="Create a new document." ma:contentTypeScope="" ma:versionID="834a8c9827e5cca5db2eed4d0073a48d">
  <xsd:schema xmlns:xsd="http://www.w3.org/2001/XMLSchema" xmlns:xs="http://www.w3.org/2001/XMLSchema" xmlns:p="http://schemas.microsoft.com/office/2006/metadata/properties" xmlns:ns2="a6e6704f-5820-409f-bc19-ee9a486afea1" targetNamespace="http://schemas.microsoft.com/office/2006/metadata/properties" ma:root="true" ma:fieldsID="6dbe65c4d98d5bf4ee1c21189d7b198c" ns2:_="">
    <xsd:import namespace="a6e6704f-5820-409f-bc19-ee9a486afe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6704f-5820-409f-bc19-ee9a486af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631F01-9198-4691-BC2E-B375CBE967C8}">
  <ds:schemaRefs>
    <ds:schemaRef ds:uri="http://schemas.microsoft.com/office/2006/metadata/properties"/>
    <ds:schemaRef ds:uri="http://schemas.microsoft.com/office/infopath/2007/PartnerControls"/>
    <ds:schemaRef ds:uri="6cb1ddbf-c95f-40ec-a33f-d75ac3f4b808"/>
  </ds:schemaRefs>
</ds:datastoreItem>
</file>

<file path=customXml/itemProps2.xml><?xml version="1.0" encoding="utf-8"?>
<ds:datastoreItem xmlns:ds="http://schemas.openxmlformats.org/officeDocument/2006/customXml" ds:itemID="{8E2D5119-17C2-40D1-8C10-8B50ACA18D1D}"/>
</file>

<file path=customXml/itemProps3.xml><?xml version="1.0" encoding="utf-8"?>
<ds:datastoreItem xmlns:ds="http://schemas.openxmlformats.org/officeDocument/2006/customXml" ds:itemID="{93B53FA0-930D-4D75-8788-E5B3F63F72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14240866</Template>
  <TotalTime>23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Wardle</dc:creator>
  <cp:keywords/>
  <dc:description/>
  <cp:lastModifiedBy>Miss V Bennett</cp:lastModifiedBy>
  <cp:revision>7</cp:revision>
  <cp:lastPrinted>2019-12-11T12:03:00Z</cp:lastPrinted>
  <dcterms:created xsi:type="dcterms:W3CDTF">2020-01-17T11:46:00Z</dcterms:created>
  <dcterms:modified xsi:type="dcterms:W3CDTF">2020-01-17T12:40:00Z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0x010100B13AAFAF72E5CB48BB93474378192294</vt:lpwstr>
  </property>
</Properties>
</file>