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
        <w:tblOverlap w:val="never"/>
        <w:tblW w:w="0" w:type="auto"/>
        <w:tblLook w:val="04A0" w:firstRow="1" w:lastRow="0" w:firstColumn="1" w:lastColumn="0" w:noHBand="0" w:noVBand="1"/>
      </w:tblPr>
      <w:tblGrid>
        <w:gridCol w:w="918"/>
        <w:gridCol w:w="6051"/>
      </w:tblGrid>
      <w:tr w:rsidR="008C2D0B" w14:paraId="468E626E" w14:textId="77777777" w:rsidTr="5E36140B">
        <w:trPr>
          <w:trHeight w:val="281"/>
        </w:trPr>
        <w:tc>
          <w:tcPr>
            <w:tcW w:w="918" w:type="dxa"/>
            <w:tcBorders>
              <w:top w:val="single" w:sz="24" w:space="0" w:color="auto"/>
              <w:left w:val="single" w:sz="24" w:space="0" w:color="auto"/>
            </w:tcBorders>
            <w:vAlign w:val="center"/>
          </w:tcPr>
          <w:p w14:paraId="468E626C" w14:textId="77777777" w:rsidR="008C2D0B" w:rsidRPr="00BC0453" w:rsidRDefault="008C2D0B" w:rsidP="008C2D0B">
            <w:pPr>
              <w:jc w:val="center"/>
              <w:rPr>
                <w:sz w:val="32"/>
              </w:rPr>
            </w:pPr>
            <w:r w:rsidRPr="00BC0453">
              <w:rPr>
                <w:sz w:val="32"/>
              </w:rPr>
              <w:t>Year</w:t>
            </w:r>
          </w:p>
        </w:tc>
        <w:tc>
          <w:tcPr>
            <w:tcW w:w="6051" w:type="dxa"/>
            <w:tcBorders>
              <w:top w:val="single" w:sz="24" w:space="0" w:color="auto"/>
              <w:right w:val="single" w:sz="24" w:space="0" w:color="auto"/>
            </w:tcBorders>
            <w:vAlign w:val="center"/>
          </w:tcPr>
          <w:p w14:paraId="468E626D" w14:textId="4BEA7393" w:rsidR="008C2D0B" w:rsidRPr="00BC0453" w:rsidRDefault="00347962" w:rsidP="008C2D0B">
            <w:pPr>
              <w:rPr>
                <w:b/>
                <w:sz w:val="32"/>
              </w:rPr>
            </w:pPr>
            <w:r>
              <w:rPr>
                <w:b/>
                <w:sz w:val="32"/>
              </w:rPr>
              <w:t>8</w:t>
            </w:r>
            <w:bookmarkStart w:id="0" w:name="_GoBack"/>
            <w:bookmarkEnd w:id="0"/>
          </w:p>
        </w:tc>
      </w:tr>
      <w:tr w:rsidR="008C2D0B" w14:paraId="468E6271" w14:textId="77777777" w:rsidTr="5E36140B">
        <w:trPr>
          <w:trHeight w:val="281"/>
        </w:trPr>
        <w:tc>
          <w:tcPr>
            <w:tcW w:w="918" w:type="dxa"/>
            <w:tcBorders>
              <w:left w:val="single" w:sz="24" w:space="0" w:color="auto"/>
              <w:bottom w:val="single" w:sz="24" w:space="0" w:color="auto"/>
            </w:tcBorders>
            <w:vAlign w:val="center"/>
          </w:tcPr>
          <w:p w14:paraId="468E626F" w14:textId="77777777" w:rsidR="008C2D0B" w:rsidRPr="00BC0453" w:rsidRDefault="008C2D0B" w:rsidP="008C2D0B">
            <w:pPr>
              <w:jc w:val="center"/>
              <w:rPr>
                <w:sz w:val="32"/>
              </w:rPr>
            </w:pPr>
            <w:r w:rsidRPr="00BC0453">
              <w:rPr>
                <w:sz w:val="32"/>
              </w:rPr>
              <w:t>Topic</w:t>
            </w:r>
          </w:p>
        </w:tc>
        <w:tc>
          <w:tcPr>
            <w:tcW w:w="6051" w:type="dxa"/>
            <w:tcBorders>
              <w:bottom w:val="single" w:sz="24" w:space="0" w:color="auto"/>
              <w:right w:val="single" w:sz="24" w:space="0" w:color="auto"/>
            </w:tcBorders>
            <w:vAlign w:val="center"/>
          </w:tcPr>
          <w:p w14:paraId="468E6270" w14:textId="77777777" w:rsidR="008C2D0B" w:rsidRPr="00BC0453" w:rsidRDefault="00AC1912" w:rsidP="008C2D0B">
            <w:pPr>
              <w:rPr>
                <w:b/>
                <w:sz w:val="32"/>
              </w:rPr>
            </w:pPr>
            <w:r>
              <w:rPr>
                <w:b/>
                <w:sz w:val="32"/>
              </w:rPr>
              <w:t xml:space="preserve">Developing </w:t>
            </w:r>
            <w:r w:rsidR="00C54FEC">
              <w:rPr>
                <w:b/>
                <w:sz w:val="32"/>
              </w:rPr>
              <w:t>Number Sense</w:t>
            </w:r>
          </w:p>
        </w:tc>
      </w:tr>
      <w:tr w:rsidR="00197B21" w14:paraId="468E6275" w14:textId="77777777" w:rsidTr="5E36140B">
        <w:trPr>
          <w:trHeight w:val="544"/>
        </w:trPr>
        <w:tc>
          <w:tcPr>
            <w:tcW w:w="918" w:type="dxa"/>
            <w:tcBorders>
              <w:top w:val="single" w:sz="24" w:space="0" w:color="auto"/>
              <w:left w:val="single" w:sz="24" w:space="0" w:color="auto"/>
            </w:tcBorders>
            <w:vAlign w:val="center"/>
          </w:tcPr>
          <w:p w14:paraId="468E6272" w14:textId="77777777" w:rsidR="00197B21" w:rsidRPr="00DD40BC" w:rsidRDefault="00197B21" w:rsidP="00197B21">
            <w:pPr>
              <w:jc w:val="center"/>
              <w:rPr>
                <w:b/>
              </w:rPr>
            </w:pPr>
            <w:r w:rsidRPr="00DD40BC">
              <w:rPr>
                <w:b/>
              </w:rPr>
              <w:t>L</w:t>
            </w:r>
            <w:r w:rsidR="00216055">
              <w:rPr>
                <w:b/>
              </w:rPr>
              <w:t>O</w:t>
            </w:r>
          </w:p>
        </w:tc>
        <w:tc>
          <w:tcPr>
            <w:tcW w:w="6051" w:type="dxa"/>
            <w:tcBorders>
              <w:top w:val="single" w:sz="24" w:space="0" w:color="auto"/>
              <w:right w:val="single" w:sz="24" w:space="0" w:color="auto"/>
            </w:tcBorders>
            <w:vAlign w:val="center"/>
          </w:tcPr>
          <w:p w14:paraId="468E6273" w14:textId="77777777" w:rsidR="00197B21" w:rsidRDefault="00197B21" w:rsidP="00197B21">
            <w:pPr>
              <w:rPr>
                <w:b/>
              </w:rPr>
            </w:pPr>
            <w:r w:rsidRPr="00DD40BC">
              <w:rPr>
                <w:b/>
              </w:rPr>
              <w:t>Key aim/title/objective of the lesson?</w:t>
            </w:r>
          </w:p>
          <w:p w14:paraId="468E6274" w14:textId="77777777" w:rsidR="00197B21" w:rsidRPr="00DD40BC" w:rsidRDefault="00197B21" w:rsidP="00197B21">
            <w:pPr>
              <w:rPr>
                <w:b/>
              </w:rPr>
            </w:pPr>
            <w:r>
              <w:rPr>
                <w:b/>
              </w:rPr>
              <w:t>These may stretch over a number of lessons as appropriate</w:t>
            </w:r>
          </w:p>
        </w:tc>
      </w:tr>
      <w:tr w:rsidR="00197B21" w14:paraId="468E6278" w14:textId="77777777" w:rsidTr="5E36140B">
        <w:trPr>
          <w:trHeight w:val="393"/>
        </w:trPr>
        <w:tc>
          <w:tcPr>
            <w:tcW w:w="918" w:type="dxa"/>
            <w:tcBorders>
              <w:left w:val="single" w:sz="24" w:space="0" w:color="auto"/>
            </w:tcBorders>
            <w:vAlign w:val="center"/>
          </w:tcPr>
          <w:p w14:paraId="468E6276" w14:textId="77777777" w:rsidR="00197B21" w:rsidRDefault="00197B21" w:rsidP="00197B21">
            <w:pPr>
              <w:jc w:val="center"/>
            </w:pPr>
            <w:r>
              <w:t>1</w:t>
            </w:r>
          </w:p>
        </w:tc>
        <w:tc>
          <w:tcPr>
            <w:tcW w:w="6051" w:type="dxa"/>
            <w:tcBorders>
              <w:right w:val="single" w:sz="24" w:space="0" w:color="auto"/>
            </w:tcBorders>
            <w:vAlign w:val="center"/>
          </w:tcPr>
          <w:p w14:paraId="468E6277" w14:textId="77777777" w:rsidR="00197B21" w:rsidRDefault="007B0325" w:rsidP="00197B21">
            <w:r>
              <w:t>Know and use mental addition and subtraction strategies for integers</w:t>
            </w:r>
          </w:p>
        </w:tc>
      </w:tr>
      <w:tr w:rsidR="00197B21" w14:paraId="468E627B" w14:textId="77777777" w:rsidTr="5E36140B">
        <w:trPr>
          <w:trHeight w:val="378"/>
        </w:trPr>
        <w:tc>
          <w:tcPr>
            <w:tcW w:w="918" w:type="dxa"/>
            <w:tcBorders>
              <w:left w:val="single" w:sz="24" w:space="0" w:color="auto"/>
            </w:tcBorders>
            <w:vAlign w:val="center"/>
          </w:tcPr>
          <w:p w14:paraId="468E6279" w14:textId="77777777" w:rsidR="00197B21" w:rsidRDefault="00197B21" w:rsidP="00197B21">
            <w:pPr>
              <w:jc w:val="center"/>
            </w:pPr>
            <w:r>
              <w:t>2</w:t>
            </w:r>
          </w:p>
        </w:tc>
        <w:tc>
          <w:tcPr>
            <w:tcW w:w="6051" w:type="dxa"/>
            <w:tcBorders>
              <w:right w:val="single" w:sz="24" w:space="0" w:color="auto"/>
            </w:tcBorders>
            <w:vAlign w:val="center"/>
          </w:tcPr>
          <w:p w14:paraId="468E627A" w14:textId="77777777" w:rsidR="00197B21" w:rsidRDefault="007B0325" w:rsidP="00197B21">
            <w:r>
              <w:t>Know and use mental multiplication and division strategies for integers</w:t>
            </w:r>
          </w:p>
        </w:tc>
      </w:tr>
      <w:tr w:rsidR="00197B21" w14:paraId="468E627E" w14:textId="77777777" w:rsidTr="5E36140B">
        <w:trPr>
          <w:trHeight w:val="378"/>
        </w:trPr>
        <w:tc>
          <w:tcPr>
            <w:tcW w:w="918" w:type="dxa"/>
            <w:tcBorders>
              <w:left w:val="single" w:sz="24" w:space="0" w:color="auto"/>
            </w:tcBorders>
            <w:vAlign w:val="center"/>
          </w:tcPr>
          <w:p w14:paraId="468E627C" w14:textId="77777777" w:rsidR="00197B21" w:rsidRDefault="00197B21" w:rsidP="00197B21">
            <w:pPr>
              <w:jc w:val="center"/>
            </w:pPr>
            <w:r>
              <w:t>3</w:t>
            </w:r>
          </w:p>
        </w:tc>
        <w:tc>
          <w:tcPr>
            <w:tcW w:w="6051" w:type="dxa"/>
            <w:tcBorders>
              <w:right w:val="single" w:sz="24" w:space="0" w:color="auto"/>
            </w:tcBorders>
            <w:vAlign w:val="center"/>
          </w:tcPr>
          <w:p w14:paraId="468E627D" w14:textId="77777777" w:rsidR="00197B21" w:rsidRDefault="00E552B8" w:rsidP="00197B21">
            <w:r>
              <w:t>Know and use mental strategies for decimals</w:t>
            </w:r>
          </w:p>
        </w:tc>
      </w:tr>
      <w:tr w:rsidR="00197B21" w14:paraId="468E6281" w14:textId="77777777" w:rsidTr="5E36140B">
        <w:trPr>
          <w:trHeight w:val="378"/>
        </w:trPr>
        <w:tc>
          <w:tcPr>
            <w:tcW w:w="918" w:type="dxa"/>
            <w:tcBorders>
              <w:left w:val="single" w:sz="24" w:space="0" w:color="auto"/>
            </w:tcBorders>
            <w:vAlign w:val="center"/>
          </w:tcPr>
          <w:p w14:paraId="468E627F" w14:textId="77777777" w:rsidR="00197B21" w:rsidRDefault="00197B21" w:rsidP="00197B21">
            <w:pPr>
              <w:jc w:val="center"/>
            </w:pPr>
            <w:r>
              <w:t>4</w:t>
            </w:r>
          </w:p>
        </w:tc>
        <w:tc>
          <w:tcPr>
            <w:tcW w:w="6051" w:type="dxa"/>
            <w:tcBorders>
              <w:right w:val="single" w:sz="24" w:space="0" w:color="auto"/>
            </w:tcBorders>
            <w:vAlign w:val="center"/>
          </w:tcPr>
          <w:p w14:paraId="468E6280" w14:textId="77777777" w:rsidR="00197B21" w:rsidRDefault="00E552B8" w:rsidP="00197B21">
            <w:r>
              <w:t>Know and use mental strategies for fractions</w:t>
            </w:r>
          </w:p>
        </w:tc>
      </w:tr>
      <w:tr w:rsidR="00197B21" w14:paraId="468E6284" w14:textId="77777777" w:rsidTr="5E36140B">
        <w:trPr>
          <w:trHeight w:val="378"/>
        </w:trPr>
        <w:tc>
          <w:tcPr>
            <w:tcW w:w="918" w:type="dxa"/>
            <w:tcBorders>
              <w:left w:val="single" w:sz="24" w:space="0" w:color="auto"/>
            </w:tcBorders>
            <w:vAlign w:val="center"/>
          </w:tcPr>
          <w:p w14:paraId="468E6282" w14:textId="77777777" w:rsidR="00197B21" w:rsidRDefault="00197B21" w:rsidP="00197B21">
            <w:pPr>
              <w:jc w:val="center"/>
            </w:pPr>
            <w:r>
              <w:t>5</w:t>
            </w:r>
          </w:p>
        </w:tc>
        <w:tc>
          <w:tcPr>
            <w:tcW w:w="6051" w:type="dxa"/>
            <w:tcBorders>
              <w:right w:val="single" w:sz="24" w:space="0" w:color="auto"/>
            </w:tcBorders>
            <w:vAlign w:val="center"/>
          </w:tcPr>
          <w:p w14:paraId="468E6283" w14:textId="77777777" w:rsidR="00197B21" w:rsidRDefault="00E552B8" w:rsidP="00197B21">
            <w:r>
              <w:t>Use factors to simplify calculations</w:t>
            </w:r>
          </w:p>
        </w:tc>
      </w:tr>
      <w:tr w:rsidR="00197B21" w14:paraId="468E6287" w14:textId="77777777" w:rsidTr="5E36140B">
        <w:trPr>
          <w:trHeight w:val="378"/>
        </w:trPr>
        <w:tc>
          <w:tcPr>
            <w:tcW w:w="918" w:type="dxa"/>
            <w:tcBorders>
              <w:left w:val="single" w:sz="24" w:space="0" w:color="auto"/>
            </w:tcBorders>
            <w:vAlign w:val="center"/>
          </w:tcPr>
          <w:p w14:paraId="468E6285" w14:textId="77777777" w:rsidR="00197B21" w:rsidRDefault="00197B21" w:rsidP="00197B21">
            <w:pPr>
              <w:jc w:val="center"/>
            </w:pPr>
            <w:r>
              <w:t>6</w:t>
            </w:r>
          </w:p>
        </w:tc>
        <w:tc>
          <w:tcPr>
            <w:tcW w:w="6051" w:type="dxa"/>
            <w:tcBorders>
              <w:right w:val="single" w:sz="24" w:space="0" w:color="auto"/>
            </w:tcBorders>
            <w:vAlign w:val="center"/>
          </w:tcPr>
          <w:p w14:paraId="468E6286" w14:textId="77777777" w:rsidR="00197B21" w:rsidRDefault="008B7EC1" w:rsidP="00197B21">
            <w:r>
              <w:t xml:space="preserve">Use estimation as a method for checking mental </w:t>
            </w:r>
            <w:r w:rsidR="005C4927">
              <w:t>calculations</w:t>
            </w:r>
          </w:p>
        </w:tc>
      </w:tr>
      <w:tr w:rsidR="00197B21" w14:paraId="468E628A" w14:textId="77777777" w:rsidTr="5E36140B">
        <w:trPr>
          <w:trHeight w:val="378"/>
        </w:trPr>
        <w:tc>
          <w:tcPr>
            <w:tcW w:w="918" w:type="dxa"/>
            <w:tcBorders>
              <w:left w:val="single" w:sz="24" w:space="0" w:color="auto"/>
            </w:tcBorders>
            <w:vAlign w:val="center"/>
          </w:tcPr>
          <w:p w14:paraId="468E6288" w14:textId="77777777" w:rsidR="00197B21" w:rsidRDefault="00197B21" w:rsidP="00197B21">
            <w:pPr>
              <w:jc w:val="center"/>
            </w:pPr>
            <w:r>
              <w:t>7</w:t>
            </w:r>
          </w:p>
        </w:tc>
        <w:tc>
          <w:tcPr>
            <w:tcW w:w="6051" w:type="dxa"/>
            <w:tcBorders>
              <w:right w:val="single" w:sz="24" w:space="0" w:color="auto"/>
            </w:tcBorders>
            <w:vAlign w:val="center"/>
          </w:tcPr>
          <w:p w14:paraId="468E6289" w14:textId="77777777" w:rsidR="00197B21" w:rsidRDefault="005C4927" w:rsidP="00197B21">
            <w:r>
              <w:t>Use known number facts to derive other facts</w:t>
            </w:r>
          </w:p>
        </w:tc>
      </w:tr>
      <w:tr w:rsidR="00197B21" w14:paraId="468E628D" w14:textId="77777777" w:rsidTr="5E36140B">
        <w:trPr>
          <w:trHeight w:val="378"/>
        </w:trPr>
        <w:tc>
          <w:tcPr>
            <w:tcW w:w="918" w:type="dxa"/>
            <w:tcBorders>
              <w:left w:val="single" w:sz="24" w:space="0" w:color="auto"/>
            </w:tcBorders>
            <w:vAlign w:val="center"/>
          </w:tcPr>
          <w:p w14:paraId="468E628B" w14:textId="77777777" w:rsidR="00197B21" w:rsidRDefault="00197B21" w:rsidP="00197B21">
            <w:pPr>
              <w:jc w:val="center"/>
            </w:pPr>
            <w:r>
              <w:t>8</w:t>
            </w:r>
          </w:p>
        </w:tc>
        <w:tc>
          <w:tcPr>
            <w:tcW w:w="6051" w:type="dxa"/>
            <w:tcBorders>
              <w:right w:val="single" w:sz="24" w:space="0" w:color="auto"/>
            </w:tcBorders>
            <w:vAlign w:val="center"/>
          </w:tcPr>
          <w:p w14:paraId="468E628C" w14:textId="77777777" w:rsidR="00197B21" w:rsidRDefault="005C6999" w:rsidP="00197B21">
            <w:r>
              <w:t>Use known algebraic facts to derive other facts</w:t>
            </w:r>
          </w:p>
        </w:tc>
      </w:tr>
      <w:tr w:rsidR="00197B21" w14:paraId="468E6290" w14:textId="77777777" w:rsidTr="5E36140B">
        <w:trPr>
          <w:trHeight w:val="378"/>
        </w:trPr>
        <w:tc>
          <w:tcPr>
            <w:tcW w:w="918" w:type="dxa"/>
            <w:tcBorders>
              <w:left w:val="single" w:sz="24" w:space="0" w:color="auto"/>
            </w:tcBorders>
            <w:vAlign w:val="center"/>
          </w:tcPr>
          <w:p w14:paraId="468E628E" w14:textId="77777777" w:rsidR="00197B21" w:rsidRDefault="00197B21" w:rsidP="00197B21">
            <w:pPr>
              <w:jc w:val="center"/>
            </w:pPr>
            <w:r>
              <w:t>9</w:t>
            </w:r>
          </w:p>
        </w:tc>
        <w:tc>
          <w:tcPr>
            <w:tcW w:w="6051" w:type="dxa"/>
            <w:tcBorders>
              <w:right w:val="single" w:sz="24" w:space="0" w:color="auto"/>
            </w:tcBorders>
            <w:vAlign w:val="center"/>
          </w:tcPr>
          <w:p w14:paraId="468E628F" w14:textId="77777777" w:rsidR="00197B21" w:rsidRDefault="005C6999" w:rsidP="00197B21">
            <w:r>
              <w:t>Know when to use mental strategy, formal written or a calculator</w:t>
            </w:r>
          </w:p>
        </w:tc>
      </w:tr>
      <w:tr w:rsidR="00197B21" w14:paraId="468E6293" w14:textId="77777777" w:rsidTr="5E36140B">
        <w:trPr>
          <w:trHeight w:val="378"/>
        </w:trPr>
        <w:tc>
          <w:tcPr>
            <w:tcW w:w="918" w:type="dxa"/>
            <w:tcBorders>
              <w:left w:val="single" w:sz="24" w:space="0" w:color="auto"/>
            </w:tcBorders>
            <w:vAlign w:val="center"/>
          </w:tcPr>
          <w:p w14:paraId="468E6291" w14:textId="77777777" w:rsidR="00197B21" w:rsidRDefault="00197B21" w:rsidP="00197B21">
            <w:pPr>
              <w:jc w:val="center"/>
            </w:pPr>
            <w:r>
              <w:t>10</w:t>
            </w:r>
          </w:p>
        </w:tc>
        <w:tc>
          <w:tcPr>
            <w:tcW w:w="6051" w:type="dxa"/>
            <w:tcBorders>
              <w:right w:val="single" w:sz="24" w:space="0" w:color="auto"/>
            </w:tcBorders>
            <w:vAlign w:val="center"/>
          </w:tcPr>
          <w:p w14:paraId="468E6292" w14:textId="77777777" w:rsidR="00197B21" w:rsidRDefault="00197B21" w:rsidP="00197B21"/>
        </w:tc>
      </w:tr>
      <w:tr w:rsidR="00197B21" w14:paraId="468E6296" w14:textId="77777777" w:rsidTr="5E36140B">
        <w:trPr>
          <w:trHeight w:val="378"/>
        </w:trPr>
        <w:tc>
          <w:tcPr>
            <w:tcW w:w="918" w:type="dxa"/>
            <w:tcBorders>
              <w:left w:val="single" w:sz="24" w:space="0" w:color="auto"/>
            </w:tcBorders>
            <w:vAlign w:val="center"/>
          </w:tcPr>
          <w:p w14:paraId="468E6294" w14:textId="77777777" w:rsidR="00197B21" w:rsidRDefault="00197B21" w:rsidP="00197B21">
            <w:pPr>
              <w:jc w:val="center"/>
            </w:pPr>
            <w:r>
              <w:t>11</w:t>
            </w:r>
          </w:p>
        </w:tc>
        <w:tc>
          <w:tcPr>
            <w:tcW w:w="6051" w:type="dxa"/>
            <w:tcBorders>
              <w:right w:val="single" w:sz="24" w:space="0" w:color="auto"/>
            </w:tcBorders>
            <w:vAlign w:val="center"/>
          </w:tcPr>
          <w:p w14:paraId="468E6295" w14:textId="77777777" w:rsidR="00197B21" w:rsidRDefault="00197B21" w:rsidP="00197B21"/>
        </w:tc>
      </w:tr>
      <w:tr w:rsidR="00197B21" w14:paraId="468E6299" w14:textId="77777777" w:rsidTr="5E36140B">
        <w:trPr>
          <w:trHeight w:val="378"/>
        </w:trPr>
        <w:tc>
          <w:tcPr>
            <w:tcW w:w="918" w:type="dxa"/>
            <w:tcBorders>
              <w:left w:val="single" w:sz="24" w:space="0" w:color="auto"/>
            </w:tcBorders>
            <w:vAlign w:val="center"/>
          </w:tcPr>
          <w:p w14:paraId="468E6297" w14:textId="77777777" w:rsidR="00197B21" w:rsidRDefault="00197B21" w:rsidP="00197B21">
            <w:pPr>
              <w:jc w:val="center"/>
            </w:pPr>
            <w:r>
              <w:t>12</w:t>
            </w:r>
          </w:p>
        </w:tc>
        <w:tc>
          <w:tcPr>
            <w:tcW w:w="6051" w:type="dxa"/>
            <w:tcBorders>
              <w:right w:val="single" w:sz="24" w:space="0" w:color="auto"/>
            </w:tcBorders>
            <w:vAlign w:val="center"/>
          </w:tcPr>
          <w:p w14:paraId="468E6298" w14:textId="77777777" w:rsidR="00197B21" w:rsidRDefault="00197B21" w:rsidP="00197B21"/>
        </w:tc>
      </w:tr>
      <w:tr w:rsidR="00197B21" w14:paraId="468E629C" w14:textId="77777777" w:rsidTr="5E36140B">
        <w:trPr>
          <w:trHeight w:val="378"/>
        </w:trPr>
        <w:tc>
          <w:tcPr>
            <w:tcW w:w="918" w:type="dxa"/>
            <w:tcBorders>
              <w:left w:val="single" w:sz="24" w:space="0" w:color="auto"/>
            </w:tcBorders>
            <w:vAlign w:val="center"/>
          </w:tcPr>
          <w:p w14:paraId="468E629A" w14:textId="77777777" w:rsidR="00197B21" w:rsidRDefault="00197B21" w:rsidP="00197B21">
            <w:pPr>
              <w:jc w:val="center"/>
            </w:pPr>
            <w:r>
              <w:t>13</w:t>
            </w:r>
          </w:p>
        </w:tc>
        <w:tc>
          <w:tcPr>
            <w:tcW w:w="6051" w:type="dxa"/>
            <w:tcBorders>
              <w:right w:val="single" w:sz="24" w:space="0" w:color="auto"/>
            </w:tcBorders>
            <w:vAlign w:val="center"/>
          </w:tcPr>
          <w:p w14:paraId="468E629B" w14:textId="77777777" w:rsidR="00197B21" w:rsidRDefault="00197B21" w:rsidP="00197B21"/>
        </w:tc>
      </w:tr>
      <w:tr w:rsidR="00197B21" w14:paraId="468E629F" w14:textId="77777777" w:rsidTr="5E36140B">
        <w:trPr>
          <w:trHeight w:val="378"/>
        </w:trPr>
        <w:tc>
          <w:tcPr>
            <w:tcW w:w="918" w:type="dxa"/>
            <w:tcBorders>
              <w:left w:val="single" w:sz="24" w:space="0" w:color="auto"/>
            </w:tcBorders>
            <w:vAlign w:val="center"/>
          </w:tcPr>
          <w:p w14:paraId="468E629D" w14:textId="77777777" w:rsidR="00197B21" w:rsidRDefault="00197B21" w:rsidP="00197B21">
            <w:pPr>
              <w:jc w:val="center"/>
            </w:pPr>
            <w:r>
              <w:t>14</w:t>
            </w:r>
          </w:p>
        </w:tc>
        <w:tc>
          <w:tcPr>
            <w:tcW w:w="6051" w:type="dxa"/>
            <w:tcBorders>
              <w:right w:val="single" w:sz="24" w:space="0" w:color="auto"/>
            </w:tcBorders>
            <w:vAlign w:val="center"/>
          </w:tcPr>
          <w:p w14:paraId="468E629E" w14:textId="77777777" w:rsidR="00197B21" w:rsidRDefault="00197B21" w:rsidP="00197B21"/>
        </w:tc>
      </w:tr>
      <w:tr w:rsidR="00197B21" w14:paraId="468E62A2" w14:textId="77777777" w:rsidTr="5E36140B">
        <w:trPr>
          <w:trHeight w:val="378"/>
        </w:trPr>
        <w:tc>
          <w:tcPr>
            <w:tcW w:w="918" w:type="dxa"/>
            <w:tcBorders>
              <w:left w:val="single" w:sz="24" w:space="0" w:color="auto"/>
              <w:bottom w:val="single" w:sz="4" w:space="0" w:color="auto"/>
            </w:tcBorders>
            <w:vAlign w:val="center"/>
          </w:tcPr>
          <w:p w14:paraId="468E62A0" w14:textId="77777777" w:rsidR="00197B21" w:rsidRDefault="00197B21" w:rsidP="00197B21">
            <w:pPr>
              <w:jc w:val="center"/>
            </w:pPr>
            <w:r>
              <w:t>15</w:t>
            </w:r>
          </w:p>
        </w:tc>
        <w:tc>
          <w:tcPr>
            <w:tcW w:w="6051" w:type="dxa"/>
            <w:tcBorders>
              <w:right w:val="single" w:sz="24" w:space="0" w:color="auto"/>
            </w:tcBorders>
            <w:vAlign w:val="center"/>
          </w:tcPr>
          <w:p w14:paraId="468E62A1" w14:textId="77777777" w:rsidR="00197B21" w:rsidRDefault="00197B21" w:rsidP="00197B21"/>
        </w:tc>
      </w:tr>
      <w:tr w:rsidR="00197B21" w14:paraId="468E62A7" w14:textId="77777777" w:rsidTr="5E36140B">
        <w:trPr>
          <w:trHeight w:val="2754"/>
        </w:trPr>
        <w:tc>
          <w:tcPr>
            <w:tcW w:w="6969" w:type="dxa"/>
            <w:gridSpan w:val="2"/>
            <w:tcBorders>
              <w:left w:val="single" w:sz="24" w:space="0" w:color="auto"/>
              <w:bottom w:val="single" w:sz="24" w:space="0" w:color="auto"/>
              <w:right w:val="single" w:sz="24" w:space="0" w:color="auto"/>
            </w:tcBorders>
          </w:tcPr>
          <w:p w14:paraId="468E62A3" w14:textId="77777777" w:rsidR="00197B21" w:rsidRDefault="5E36140B" w:rsidP="00197B21">
            <w:r>
              <w:t xml:space="preserve">Key vocabulary and/or key reading - Addressed in lessons through discussing definitions. </w:t>
            </w:r>
          </w:p>
          <w:p w14:paraId="468E62A4" w14:textId="77777777" w:rsidR="00216055" w:rsidRDefault="5E36140B" w:rsidP="5E36140B">
            <w:r>
              <w:t>Compensation, Number Line, Addition, Subtraction, Associative, Commutative, Partition, Multiply, Divide, Factors, Place value, Estimate, Tenths, Hundredths, Thousandths, Whole, Equal parts, Numerator, Denominator, Equivalent, Calculation, Rounding, Significant figures, Overestimate, Underestimate, Addend, Product, Quotient, Equation,</w:t>
            </w:r>
            <w:r w:rsidR="00B82F11">
              <w:t xml:space="preserve"> Expression, Equal, Equality, M</w:t>
            </w:r>
            <w:r>
              <w:t>e</w:t>
            </w:r>
            <w:r w:rsidR="00B82F11">
              <w:t>n</w:t>
            </w:r>
            <w:r>
              <w:t xml:space="preserve">tal, Calculator, Formal, Efficient, Interpret. </w:t>
            </w:r>
          </w:p>
          <w:p w14:paraId="468E62A5" w14:textId="77777777" w:rsidR="00B82F11" w:rsidRDefault="00B82F11" w:rsidP="00197B21"/>
          <w:p w14:paraId="468E62A6" w14:textId="77777777" w:rsidR="00D63E6D" w:rsidRDefault="00D63E6D" w:rsidP="00197B21">
            <w:r>
              <w:t xml:space="preserve">Numeracy Opportunities </w:t>
            </w:r>
          </w:p>
        </w:tc>
      </w:tr>
    </w:tbl>
    <w:p w14:paraId="468E62A8" w14:textId="77777777" w:rsidR="00EA17D0" w:rsidRDefault="00347962" w:rsidP="00F97B8F">
      <w:r>
        <w:rPr>
          <w:noProof/>
          <w:lang w:eastAsia="en-GB"/>
        </w:rPr>
        <w:pict w14:anchorId="468E62BF">
          <v:rect id="Rectangle 2" o:spid="_x0000_s1026" style="position:absolute;margin-left:-41.95pt;margin-top:-.65pt;width:412.5pt;height:2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" filled="f" strokecolor="black [3213]" strokeweight="3pt">
            <v:textbox>
              <w:txbxContent>
                <w:p w14:paraId="468E62C7" w14:textId="77777777" w:rsidR="00DD40BC" w:rsidRPr="009F0174" w:rsidRDefault="00DD40BC" w:rsidP="00DD40BC">
                  <w:pPr>
                    <w:rPr>
                      <w:sz w:val="20"/>
                    </w:rPr>
                  </w:pPr>
                  <w:r w:rsidRPr="009F0174">
                    <w:rPr>
                      <w:sz w:val="20"/>
                    </w:rPr>
                    <w:t>How does this topi</w:t>
                  </w:r>
                  <w:r w:rsidR="008C2D0B" w:rsidRPr="009F0174">
                    <w:rPr>
                      <w:sz w:val="20"/>
                    </w:rPr>
                    <w:t>c</w:t>
                  </w:r>
                  <w:r w:rsidR="00C42433" w:rsidRPr="009F0174">
                    <w:rPr>
                      <w:sz w:val="20"/>
                    </w:rPr>
                    <w:t xml:space="preserve"> build on </w:t>
                  </w:r>
                  <w:r w:rsidRPr="009F0174">
                    <w:rPr>
                      <w:b/>
                      <w:i/>
                      <w:sz w:val="20"/>
                    </w:rPr>
                    <w:t>prior</w:t>
                  </w:r>
                  <w:r w:rsidRPr="009F0174">
                    <w:rPr>
                      <w:sz w:val="20"/>
                    </w:rPr>
                    <w:t xml:space="preserve"> learning?</w:t>
                  </w:r>
                </w:p>
                <w:p w14:paraId="468E62C8" w14:textId="77777777" w:rsidR="00E4476E" w:rsidRPr="009F0174" w:rsidRDefault="00E4476E" w:rsidP="00E4476E">
                  <w:pPr>
                    <w:pStyle w:val="ListParagraph"/>
                    <w:numPr>
                      <w:ilvl w:val="0"/>
                      <w:numId w:val="4"/>
                    </w:numPr>
                    <w:rPr>
                      <w:sz w:val="20"/>
                    </w:rPr>
                  </w:pPr>
                  <w:r w:rsidRPr="009F0174">
                    <w:rPr>
                      <w:sz w:val="20"/>
                    </w:rPr>
                    <w:t>Revisiting and building upon KS2 National Curriculum requirements.</w:t>
                  </w:r>
                </w:p>
                <w:p w14:paraId="468E62C9" w14:textId="77777777" w:rsidR="00A4731D" w:rsidRPr="009F0174" w:rsidRDefault="00A4731D" w:rsidP="00E4476E">
                  <w:pPr>
                    <w:pStyle w:val="ListParagraph"/>
                    <w:numPr>
                      <w:ilvl w:val="0"/>
                      <w:numId w:val="4"/>
                    </w:numPr>
                    <w:rPr>
                      <w:sz w:val="20"/>
                    </w:rPr>
                  </w:pPr>
                  <w:r w:rsidRPr="009F0174">
                    <w:rPr>
                      <w:sz w:val="20"/>
                    </w:rPr>
                    <w:t>Developing effective mental strategies around solving problems with number</w:t>
                  </w:r>
                </w:p>
                <w:p w14:paraId="468E62CA" w14:textId="77777777" w:rsidR="00355DDF" w:rsidRPr="009F0174" w:rsidRDefault="00355DDF" w:rsidP="00E4476E">
                  <w:pPr>
                    <w:pStyle w:val="ListParagraph"/>
                    <w:numPr>
                      <w:ilvl w:val="0"/>
                      <w:numId w:val="4"/>
                    </w:numPr>
                    <w:rPr>
                      <w:sz w:val="20"/>
                    </w:rPr>
                  </w:pPr>
                  <w:r w:rsidRPr="009F0174">
                    <w:rPr>
                      <w:sz w:val="20"/>
                    </w:rPr>
                    <w:t>Unit 6:</w:t>
                  </w:r>
                  <w:r w:rsidR="00DD25DC" w:rsidRPr="009F0174">
                    <w:rPr>
                      <w:sz w:val="20"/>
                    </w:rPr>
                    <w:t xml:space="preserve"> Solving problems with addition and subtraction</w:t>
                  </w:r>
                </w:p>
                <w:p w14:paraId="468E62CB" w14:textId="77777777" w:rsidR="00355DDF" w:rsidRPr="009F0174" w:rsidRDefault="00355DDF" w:rsidP="00E4476E">
                  <w:pPr>
                    <w:pStyle w:val="ListParagraph"/>
                    <w:numPr>
                      <w:ilvl w:val="0"/>
                      <w:numId w:val="4"/>
                    </w:numPr>
                    <w:rPr>
                      <w:sz w:val="20"/>
                    </w:rPr>
                  </w:pPr>
                  <w:r w:rsidRPr="009F0174">
                    <w:rPr>
                      <w:sz w:val="20"/>
                    </w:rPr>
                    <w:t>Unit 7:</w:t>
                  </w:r>
                  <w:r w:rsidR="00DD25DC" w:rsidRPr="009F0174">
                    <w:rPr>
                      <w:sz w:val="20"/>
                    </w:rPr>
                    <w:t xml:space="preserve"> Solving problems with multiplication and division</w:t>
                  </w:r>
                </w:p>
                <w:p w14:paraId="468E62CC" w14:textId="77777777" w:rsidR="00E4476E" w:rsidRPr="009F0174" w:rsidRDefault="00355DDF" w:rsidP="00E4476E">
                  <w:pPr>
                    <w:pStyle w:val="ListParagraph"/>
                    <w:numPr>
                      <w:ilvl w:val="0"/>
                      <w:numId w:val="4"/>
                    </w:numPr>
                    <w:rPr>
                      <w:sz w:val="20"/>
                    </w:rPr>
                  </w:pPr>
                  <w:r w:rsidRPr="009F0174">
                    <w:rPr>
                      <w:sz w:val="20"/>
                    </w:rPr>
                    <w:t>Unit 8:</w:t>
                  </w:r>
                  <w:r w:rsidR="00A4731D" w:rsidRPr="009F0174">
                    <w:rPr>
                      <w:sz w:val="20"/>
                    </w:rPr>
                    <w:t xml:space="preserve"> </w:t>
                  </w:r>
                  <w:r w:rsidR="00DD25DC" w:rsidRPr="009F0174">
                    <w:rPr>
                      <w:sz w:val="20"/>
                    </w:rPr>
                    <w:t>Fractions and percentages of amounts</w:t>
                  </w:r>
                </w:p>
                <w:p w14:paraId="468E62CD" w14:textId="77777777" w:rsidR="00DD40BC" w:rsidRPr="009F0174" w:rsidRDefault="00DD40BC" w:rsidP="00DD40BC">
                  <w:pPr>
                    <w:rPr>
                      <w:sz w:val="20"/>
                    </w:rPr>
                  </w:pPr>
                  <w:r w:rsidRPr="009F0174">
                    <w:rPr>
                      <w:sz w:val="20"/>
                    </w:rPr>
                    <w:t xml:space="preserve">How </w:t>
                  </w:r>
                  <w:r w:rsidR="00C42433" w:rsidRPr="009F0174">
                    <w:rPr>
                      <w:sz w:val="20"/>
                    </w:rPr>
                    <w:t xml:space="preserve">does </w:t>
                  </w:r>
                  <w:r w:rsidR="008C2D0B" w:rsidRPr="009F0174">
                    <w:rPr>
                      <w:sz w:val="20"/>
                    </w:rPr>
                    <w:t xml:space="preserve">the work during </w:t>
                  </w:r>
                  <w:r w:rsidR="00C42433" w:rsidRPr="009F0174">
                    <w:rPr>
                      <w:sz w:val="20"/>
                    </w:rPr>
                    <w:t>this topic prepare for future learning</w:t>
                  </w:r>
                  <w:r w:rsidR="008C2D0B" w:rsidRPr="009F0174">
                    <w:rPr>
                      <w:sz w:val="20"/>
                    </w:rPr>
                    <w:t>?</w:t>
                  </w:r>
                </w:p>
                <w:p w14:paraId="468E62CE" w14:textId="77777777" w:rsidR="00E4476E" w:rsidRPr="009F0174" w:rsidRDefault="00E4476E" w:rsidP="00E4476E">
                  <w:pPr>
                    <w:pStyle w:val="ListParagraph"/>
                    <w:numPr>
                      <w:ilvl w:val="0"/>
                      <w:numId w:val="4"/>
                    </w:numPr>
                    <w:rPr>
                      <w:sz w:val="20"/>
                    </w:rPr>
                  </w:pPr>
                  <w:r w:rsidRPr="009F0174">
                    <w:rPr>
                      <w:sz w:val="20"/>
                    </w:rPr>
                    <w:t xml:space="preserve">A good </w:t>
                  </w:r>
                  <w:r w:rsidR="0007204F" w:rsidRPr="009F0174">
                    <w:rPr>
                      <w:sz w:val="20"/>
                    </w:rPr>
                    <w:t>number sense</w:t>
                  </w:r>
                  <w:r w:rsidRPr="009F0174">
                    <w:rPr>
                      <w:sz w:val="20"/>
                    </w:rPr>
                    <w:t xml:space="preserve"> is required across maths topics</w:t>
                  </w:r>
                  <w:r w:rsidR="004A168B" w:rsidRPr="009F0174">
                    <w:rPr>
                      <w:sz w:val="20"/>
                    </w:rPr>
                    <w:t xml:space="preserve"> to solve problems efficiently and effectively</w:t>
                  </w:r>
                </w:p>
                <w:p w14:paraId="468E62CF" w14:textId="77777777" w:rsidR="00197B21" w:rsidRPr="009F0174" w:rsidRDefault="004A168B" w:rsidP="00DD40BC">
                  <w:pPr>
                    <w:pStyle w:val="ListParagraph"/>
                    <w:numPr>
                      <w:ilvl w:val="0"/>
                      <w:numId w:val="4"/>
                    </w:numPr>
                    <w:rPr>
                      <w:sz w:val="20"/>
                    </w:rPr>
                  </w:pPr>
                  <w:r w:rsidRPr="009F0174">
                    <w:rPr>
                      <w:sz w:val="20"/>
                    </w:rPr>
                    <w:t xml:space="preserve">Allows an understanding </w:t>
                  </w:r>
                  <w:r w:rsidR="00583E48" w:rsidRPr="009F0174">
                    <w:rPr>
                      <w:sz w:val="20"/>
                    </w:rPr>
                    <w:t xml:space="preserve">and being able to </w:t>
                  </w:r>
                  <w:r w:rsidR="00C901E8" w:rsidRPr="009F0174">
                    <w:rPr>
                      <w:sz w:val="20"/>
                    </w:rPr>
                    <w:t>recognise mathematical mistakes in working out of more complex methods</w:t>
                  </w:r>
                </w:p>
                <w:p w14:paraId="468E62D0" w14:textId="77777777" w:rsidR="00557937" w:rsidRPr="009F0174" w:rsidRDefault="00557937" w:rsidP="00DD40BC">
                  <w:pPr>
                    <w:pStyle w:val="ListParagraph"/>
                    <w:numPr>
                      <w:ilvl w:val="0"/>
                      <w:numId w:val="4"/>
                    </w:numPr>
                    <w:rPr>
                      <w:sz w:val="20"/>
                    </w:rPr>
                  </w:pPr>
                  <w:r w:rsidRPr="009F0174">
                    <w:rPr>
                      <w:sz w:val="20"/>
                    </w:rPr>
                    <w:t>Estimation</w:t>
                  </w:r>
                </w:p>
                <w:p w14:paraId="468E62D1" w14:textId="77777777" w:rsidR="00197B21" w:rsidRPr="009F0174" w:rsidRDefault="00197B21" w:rsidP="00197B21">
                  <w:pPr>
                    <w:rPr>
                      <w:sz w:val="20"/>
                    </w:rPr>
                  </w:pPr>
                  <w:r w:rsidRPr="009F0174">
                    <w:rPr>
                      <w:sz w:val="20"/>
                    </w:rPr>
                    <w:t xml:space="preserve">How will learning be </w:t>
                  </w:r>
                  <w:r w:rsidRPr="009F0174">
                    <w:rPr>
                      <w:b/>
                      <w:sz w:val="20"/>
                    </w:rPr>
                    <w:t>assessed</w:t>
                  </w:r>
                  <w:r w:rsidRPr="009F0174">
                    <w:rPr>
                      <w:sz w:val="20"/>
                    </w:rPr>
                    <w:t xml:space="preserve"> and </w:t>
                  </w:r>
                  <w:r w:rsidRPr="009F0174">
                    <w:rPr>
                      <w:b/>
                      <w:sz w:val="20"/>
                    </w:rPr>
                    <w:t>feedback</w:t>
                  </w:r>
                  <w:r w:rsidRPr="009F0174">
                    <w:rPr>
                      <w:sz w:val="20"/>
                    </w:rPr>
                    <w:t xml:space="preserve"> provided in this scheme? </w:t>
                  </w:r>
                </w:p>
                <w:p w14:paraId="468E62D2" w14:textId="77777777" w:rsidR="002F3411" w:rsidRPr="009F0174" w:rsidRDefault="002F3411" w:rsidP="002F3411">
                  <w:pPr>
                    <w:pStyle w:val="ListParagraph"/>
                    <w:numPr>
                      <w:ilvl w:val="0"/>
                      <w:numId w:val="4"/>
                    </w:numPr>
                    <w:rPr>
                      <w:sz w:val="20"/>
                    </w:rPr>
                  </w:pPr>
                  <w:r w:rsidRPr="009F0174">
                    <w:rPr>
                      <w:sz w:val="20"/>
                    </w:rPr>
                    <w:t>End of block White Rose assessments to RAG LO understanding</w:t>
                  </w:r>
                </w:p>
                <w:p w14:paraId="468E62D3" w14:textId="77777777" w:rsidR="002F3411" w:rsidRPr="009F0174" w:rsidRDefault="002F3411" w:rsidP="002F3411">
                  <w:pPr>
                    <w:pStyle w:val="ListParagraph"/>
                    <w:numPr>
                      <w:ilvl w:val="0"/>
                      <w:numId w:val="4"/>
                    </w:numPr>
                    <w:rPr>
                      <w:sz w:val="20"/>
                    </w:rPr>
                  </w:pPr>
                  <w:r w:rsidRPr="009F0174">
                    <w:rPr>
                      <w:sz w:val="20"/>
                    </w:rPr>
                    <w:t>Individualised feedback through marking and assessment next steps</w:t>
                  </w:r>
                </w:p>
                <w:p w14:paraId="468E62D4" w14:textId="77777777" w:rsidR="00197B21" w:rsidRPr="009F0174" w:rsidRDefault="00197B21" w:rsidP="00DD40BC">
                  <w:pPr>
                    <w:rPr>
                      <w:sz w:val="20"/>
                    </w:rPr>
                  </w:pPr>
                </w:p>
              </w:txbxContent>
            </v:textbox>
          </v:rect>
        </w:pict>
      </w:r>
    </w:p>
    <w:p w14:paraId="468E62A9" w14:textId="77777777" w:rsidR="00D270C7" w:rsidRDefault="00D270C7" w:rsidP="00F97B8F"/>
    <w:p w14:paraId="468E62AA" w14:textId="77777777" w:rsidR="00D270C7" w:rsidRDefault="00D270C7" w:rsidP="00F97B8F"/>
    <w:p w14:paraId="468E62AB" w14:textId="77777777" w:rsidR="00D270C7" w:rsidRDefault="00D270C7" w:rsidP="00F97B8F"/>
    <w:tbl>
      <w:tblPr>
        <w:tblStyle w:val="TableGrid"/>
        <w:tblpPr w:leftFromText="180" w:rightFromText="180" w:vertAnchor="text" w:horzAnchor="margin" w:tblpXSpec="right" w:tblpY="3557"/>
        <w:tblW w:w="8144" w:type="dxa"/>
        <w:tblLook w:val="04A0" w:firstRow="1" w:lastRow="0" w:firstColumn="1" w:lastColumn="0" w:noHBand="0" w:noVBand="1"/>
      </w:tblPr>
      <w:tblGrid>
        <w:gridCol w:w="2254"/>
        <w:gridCol w:w="5890"/>
      </w:tblGrid>
      <w:tr w:rsidR="008C2D0B" w14:paraId="468E62AD" w14:textId="77777777" w:rsidTr="008C2D0B">
        <w:trPr>
          <w:trHeight w:val="470"/>
        </w:trPr>
        <w:tc>
          <w:tcPr>
            <w:tcW w:w="8144" w:type="dxa"/>
            <w:gridSpan w:val="2"/>
            <w:tcBorders>
              <w:top w:val="single" w:sz="24" w:space="0" w:color="auto"/>
              <w:left w:val="single" w:sz="24" w:space="0" w:color="auto"/>
              <w:right w:val="single" w:sz="24" w:space="0" w:color="auto"/>
            </w:tcBorders>
            <w:vAlign w:val="center"/>
          </w:tcPr>
          <w:p w14:paraId="468E62AC" w14:textId="77777777" w:rsidR="008C2D0B" w:rsidRPr="00D270C7" w:rsidRDefault="008C2D0B" w:rsidP="008C2D0B">
            <w:pPr>
              <w:tabs>
                <w:tab w:val="left" w:pos="2745"/>
              </w:tabs>
              <w:jc w:val="center"/>
              <w:rPr>
                <w:b/>
              </w:rPr>
            </w:pPr>
            <w:r>
              <w:rPr>
                <w:b/>
              </w:rPr>
              <w:t>Personal Development</w:t>
            </w:r>
          </w:p>
        </w:tc>
      </w:tr>
      <w:tr w:rsidR="008C2D0B" w14:paraId="468E62B1" w14:textId="77777777" w:rsidTr="008C2D0B">
        <w:trPr>
          <w:trHeight w:val="1049"/>
        </w:trPr>
        <w:tc>
          <w:tcPr>
            <w:tcW w:w="2254" w:type="dxa"/>
            <w:tcBorders>
              <w:left w:val="single" w:sz="24" w:space="0" w:color="auto"/>
            </w:tcBorders>
            <w:vAlign w:val="center"/>
          </w:tcPr>
          <w:p w14:paraId="468E62AE" w14:textId="77777777" w:rsidR="008C2D0B" w:rsidRDefault="008C2D0B" w:rsidP="008C2D0B">
            <w:pPr>
              <w:tabs>
                <w:tab w:val="left" w:pos="2745"/>
              </w:tabs>
            </w:pPr>
            <w:r w:rsidRPr="008C2D0B">
              <w:t>How is this topic developed beyond the classroom?</w:t>
            </w:r>
            <w:r>
              <w:t xml:space="preserve"> E</w:t>
            </w:r>
            <w:r w:rsidR="00216055">
              <w:t>.</w:t>
            </w:r>
            <w:r>
              <w:t>g</w:t>
            </w:r>
            <w:r w:rsidR="00216055">
              <w:t>.</w:t>
            </w:r>
            <w:r w:rsidRPr="00197B21">
              <w:rPr>
                <w:b/>
              </w:rPr>
              <w:t>learning passport?</w:t>
            </w:r>
          </w:p>
        </w:tc>
        <w:tc>
          <w:tcPr>
            <w:tcW w:w="5889" w:type="dxa"/>
            <w:tcBorders>
              <w:right w:val="single" w:sz="24" w:space="0" w:color="auto"/>
            </w:tcBorders>
            <w:vAlign w:val="center"/>
          </w:tcPr>
          <w:p w14:paraId="468E62AF" w14:textId="77777777" w:rsidR="008C2D0B" w:rsidRDefault="00B967F2" w:rsidP="008C2D0B">
            <w:pPr>
              <w:pStyle w:val="ListParagraph"/>
              <w:numPr>
                <w:ilvl w:val="0"/>
                <w:numId w:val="1"/>
              </w:numPr>
              <w:tabs>
                <w:tab w:val="left" w:pos="2745"/>
              </w:tabs>
            </w:pPr>
            <w:r>
              <w:t>Effective mental strategies for calculations will be used in everyday life</w:t>
            </w:r>
          </w:p>
          <w:p w14:paraId="468E62B0" w14:textId="77777777" w:rsidR="00B967F2" w:rsidRDefault="00B967F2" w:rsidP="008C2D0B">
            <w:pPr>
              <w:pStyle w:val="ListParagraph"/>
              <w:numPr>
                <w:ilvl w:val="0"/>
                <w:numId w:val="1"/>
              </w:numPr>
              <w:tabs>
                <w:tab w:val="left" w:pos="2745"/>
              </w:tabs>
            </w:pPr>
            <w:r>
              <w:t>Homework: Total</w:t>
            </w:r>
            <w:r w:rsidR="009C778C">
              <w:t xml:space="preserve"> up a small shop in using mental methods</w:t>
            </w:r>
            <w:r>
              <w:t xml:space="preserve"> whilst shopping with parents</w:t>
            </w:r>
          </w:p>
        </w:tc>
      </w:tr>
      <w:tr w:rsidR="008C2D0B" w14:paraId="468E62B5" w14:textId="77777777" w:rsidTr="008C2D0B">
        <w:trPr>
          <w:trHeight w:val="1113"/>
        </w:trPr>
        <w:tc>
          <w:tcPr>
            <w:tcW w:w="2254" w:type="dxa"/>
            <w:tcBorders>
              <w:left w:val="single" w:sz="24" w:space="0" w:color="auto"/>
            </w:tcBorders>
            <w:vAlign w:val="center"/>
          </w:tcPr>
          <w:p w14:paraId="468E62B2"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889" w:type="dxa"/>
            <w:tcBorders>
              <w:right w:val="single" w:sz="24" w:space="0" w:color="auto"/>
            </w:tcBorders>
            <w:vAlign w:val="center"/>
          </w:tcPr>
          <w:p w14:paraId="468E62B3" w14:textId="77777777" w:rsidR="008C2D0B" w:rsidRDefault="004728C2" w:rsidP="008C2D0B">
            <w:pPr>
              <w:pStyle w:val="ListParagraph"/>
              <w:numPr>
                <w:ilvl w:val="0"/>
                <w:numId w:val="1"/>
              </w:numPr>
              <w:tabs>
                <w:tab w:val="left" w:pos="2745"/>
              </w:tabs>
            </w:pPr>
            <w:r>
              <w:t xml:space="preserve">A class discussion on </w:t>
            </w:r>
            <w:r w:rsidR="00B53E8D">
              <w:t>when in a career it will be beneficial to have competent mental strategies to complete calculations</w:t>
            </w:r>
          </w:p>
          <w:p w14:paraId="468E62B4" w14:textId="77777777" w:rsidR="00B53E8D" w:rsidRDefault="00B53E8D" w:rsidP="008C2D0B">
            <w:pPr>
              <w:pStyle w:val="ListParagraph"/>
              <w:numPr>
                <w:ilvl w:val="0"/>
                <w:numId w:val="1"/>
              </w:numPr>
              <w:tabs>
                <w:tab w:val="left" w:pos="2745"/>
              </w:tabs>
            </w:pPr>
            <w:r>
              <w:t>Number sense is beneficial in all careers and jobs</w:t>
            </w:r>
          </w:p>
        </w:tc>
      </w:tr>
      <w:tr w:rsidR="008C2D0B" w14:paraId="468E62B8" w14:textId="77777777" w:rsidTr="008C2D0B">
        <w:trPr>
          <w:trHeight w:val="953"/>
        </w:trPr>
        <w:tc>
          <w:tcPr>
            <w:tcW w:w="2254" w:type="dxa"/>
            <w:tcBorders>
              <w:left w:val="single" w:sz="24" w:space="0" w:color="auto"/>
            </w:tcBorders>
            <w:vAlign w:val="center"/>
          </w:tcPr>
          <w:p w14:paraId="468E62B6" w14:textId="77777777" w:rsidR="008C2D0B" w:rsidRPr="00D270C7" w:rsidRDefault="008C2D0B" w:rsidP="008C2D0B">
            <w:pPr>
              <w:tabs>
                <w:tab w:val="left" w:pos="2745"/>
              </w:tabs>
              <w:rPr>
                <w:b/>
              </w:rPr>
            </w:pPr>
            <w:r w:rsidRPr="00D270C7">
              <w:rPr>
                <w:b/>
              </w:rPr>
              <w:t>Relationship Sex and Health Education.</w:t>
            </w:r>
          </w:p>
        </w:tc>
        <w:tc>
          <w:tcPr>
            <w:tcW w:w="5889" w:type="dxa"/>
            <w:tcBorders>
              <w:right w:val="single" w:sz="24" w:space="0" w:color="auto"/>
            </w:tcBorders>
            <w:vAlign w:val="center"/>
          </w:tcPr>
          <w:p w14:paraId="468E62B7" w14:textId="77777777" w:rsidR="008C2D0B" w:rsidRDefault="00EB65FB" w:rsidP="008C2D0B">
            <w:pPr>
              <w:pStyle w:val="ListParagraph"/>
              <w:numPr>
                <w:ilvl w:val="0"/>
                <w:numId w:val="1"/>
              </w:numPr>
              <w:tabs>
                <w:tab w:val="left" w:pos="2745"/>
              </w:tabs>
            </w:pPr>
            <w:r>
              <w:t xml:space="preserve">Financial health: </w:t>
            </w:r>
            <w:r w:rsidR="00730B1A">
              <w:t>Ensure that examples and work have a financial aspect to them to promote the skills needed to achieve healthy finances.</w:t>
            </w:r>
          </w:p>
        </w:tc>
      </w:tr>
      <w:tr w:rsidR="008C2D0B" w14:paraId="468E62BC" w14:textId="77777777" w:rsidTr="008C2D0B">
        <w:trPr>
          <w:trHeight w:val="1277"/>
        </w:trPr>
        <w:tc>
          <w:tcPr>
            <w:tcW w:w="2254" w:type="dxa"/>
            <w:tcBorders>
              <w:left w:val="single" w:sz="24" w:space="0" w:color="auto"/>
              <w:bottom w:val="single" w:sz="24" w:space="0" w:color="auto"/>
            </w:tcBorders>
            <w:vAlign w:val="center"/>
          </w:tcPr>
          <w:p w14:paraId="468E62B9"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889" w:type="dxa"/>
            <w:tcBorders>
              <w:bottom w:val="single" w:sz="24" w:space="0" w:color="auto"/>
              <w:right w:val="single" w:sz="24" w:space="0" w:color="auto"/>
            </w:tcBorders>
            <w:vAlign w:val="center"/>
          </w:tcPr>
          <w:p w14:paraId="468E62BA" w14:textId="77777777" w:rsidR="00BE071B" w:rsidRPr="00BE071B" w:rsidRDefault="00BE071B" w:rsidP="008C2D0B">
            <w:pPr>
              <w:pStyle w:val="ListParagraph"/>
              <w:numPr>
                <w:ilvl w:val="0"/>
                <w:numId w:val="1"/>
              </w:numPr>
              <w:tabs>
                <w:tab w:val="left" w:pos="2745"/>
              </w:tabs>
              <w:rPr>
                <w:rFonts w:asciiTheme="majorHAnsi" w:hAnsiTheme="majorHAnsi" w:cstheme="majorHAnsi"/>
              </w:rPr>
            </w:pPr>
            <w:r>
              <w:t xml:space="preserve">Being an active citizen and understanding that pupils </w:t>
            </w:r>
            <w:r w:rsidRPr="00BE071B">
              <w:rPr>
                <w:rFonts w:asciiTheme="majorHAnsi" w:hAnsiTheme="majorHAnsi" w:cstheme="majorHAnsi"/>
              </w:rPr>
              <w:t>are as equally responsible for their learning as the teacher</w:t>
            </w:r>
          </w:p>
          <w:p w14:paraId="468E62BB" w14:textId="77777777" w:rsidR="008C2D0B" w:rsidRDefault="00BE071B" w:rsidP="008C2D0B">
            <w:pPr>
              <w:pStyle w:val="ListParagraph"/>
              <w:numPr>
                <w:ilvl w:val="0"/>
                <w:numId w:val="1"/>
              </w:numPr>
              <w:tabs>
                <w:tab w:val="left" w:pos="2745"/>
              </w:tabs>
            </w:pPr>
            <w:r w:rsidRPr="00BE071B">
              <w:rPr>
                <w:rFonts w:asciiTheme="majorHAnsi" w:hAnsiTheme="majorHAnsi" w:cstheme="majorHAnsi"/>
                <w:color w:val="303030"/>
                <w:shd w:val="clear" w:color="auto" w:fill="FFFFFF"/>
              </w:rPr>
              <w:t>Children with poor number sense don’t enjoy maths and won’t spend time being creative with and exploring numbers</w:t>
            </w:r>
          </w:p>
        </w:tc>
      </w:tr>
    </w:tbl>
    <w:p w14:paraId="468E62BD" w14:textId="77777777" w:rsidR="00BC0453" w:rsidRPr="00F97B8F" w:rsidRDefault="00197B21" w:rsidP="00DD40BC">
      <w:pPr>
        <w:tabs>
          <w:tab w:val="left" w:pos="2745"/>
        </w:tabs>
      </w:pPr>
      <w:r>
        <w:rPr>
          <w:noProof/>
          <w:lang w:eastAsia="en-GB"/>
        </w:rPr>
        <w:drawing>
          <wp:anchor distT="0" distB="0" distL="114300" distR="114300" simplePos="0" relativeHeight="251662336" behindDoc="1" locked="0" layoutInCell="1" allowOverlap="1" wp14:anchorId="468E62C0" wp14:editId="468E62C1">
            <wp:simplePos x="0" y="0"/>
            <wp:positionH relativeFrom="column">
              <wp:posOffset>-1449203</wp:posOffset>
            </wp:positionH>
            <wp:positionV relativeFrom="paragraph">
              <wp:posOffset>1387342</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anchor>
        </w:drawing>
      </w:r>
    </w:p>
    <w:sectPr w:rsidR="00BC0453" w:rsidRPr="00F97B8F" w:rsidSect="00DD40BC">
      <w:headerReference w:type="default" r:id="rId12"/>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62C4" w14:textId="77777777" w:rsidR="00F23ECC" w:rsidRDefault="00F23ECC" w:rsidP="00F97B8F">
      <w:pPr>
        <w:spacing w:after="0" w:line="240" w:lineRule="auto"/>
      </w:pPr>
      <w:r>
        <w:separator/>
      </w:r>
    </w:p>
  </w:endnote>
  <w:endnote w:type="continuationSeparator" w:id="0">
    <w:p w14:paraId="468E62C5" w14:textId="77777777" w:rsidR="00F23ECC" w:rsidRDefault="00F23ECC"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62C2" w14:textId="77777777" w:rsidR="00F23ECC" w:rsidRDefault="00F23ECC" w:rsidP="00F97B8F">
      <w:pPr>
        <w:spacing w:after="0" w:line="240" w:lineRule="auto"/>
      </w:pPr>
      <w:r>
        <w:separator/>
      </w:r>
    </w:p>
  </w:footnote>
  <w:footnote w:type="continuationSeparator" w:id="0">
    <w:p w14:paraId="468E62C3" w14:textId="77777777" w:rsidR="00F23ECC" w:rsidRDefault="00F23ECC"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62C6"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94FEC"/>
    <w:multiLevelType w:val="hybridMultilevel"/>
    <w:tmpl w:val="6DD85B0E"/>
    <w:lvl w:ilvl="0" w:tplc="49D4D7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B8F"/>
    <w:rsid w:val="00054CAC"/>
    <w:rsid w:val="0007204F"/>
    <w:rsid w:val="00197B21"/>
    <w:rsid w:val="00216055"/>
    <w:rsid w:val="002667B3"/>
    <w:rsid w:val="00280839"/>
    <w:rsid w:val="002F3411"/>
    <w:rsid w:val="00347962"/>
    <w:rsid w:val="00355DDF"/>
    <w:rsid w:val="00454F29"/>
    <w:rsid w:val="004728C2"/>
    <w:rsid w:val="004A168B"/>
    <w:rsid w:val="00557937"/>
    <w:rsid w:val="00583E48"/>
    <w:rsid w:val="005C4927"/>
    <w:rsid w:val="005C6999"/>
    <w:rsid w:val="0060127B"/>
    <w:rsid w:val="006512FB"/>
    <w:rsid w:val="006641E9"/>
    <w:rsid w:val="00730B1A"/>
    <w:rsid w:val="007B0325"/>
    <w:rsid w:val="007C212A"/>
    <w:rsid w:val="00844127"/>
    <w:rsid w:val="008834D3"/>
    <w:rsid w:val="008B7EC1"/>
    <w:rsid w:val="008C2D0B"/>
    <w:rsid w:val="009C778C"/>
    <w:rsid w:val="009F0174"/>
    <w:rsid w:val="00A4731D"/>
    <w:rsid w:val="00AC1912"/>
    <w:rsid w:val="00AE58F5"/>
    <w:rsid w:val="00AF4E17"/>
    <w:rsid w:val="00B53E8D"/>
    <w:rsid w:val="00B82F11"/>
    <w:rsid w:val="00B967F2"/>
    <w:rsid w:val="00BC0453"/>
    <w:rsid w:val="00BE071B"/>
    <w:rsid w:val="00C3766B"/>
    <w:rsid w:val="00C42433"/>
    <w:rsid w:val="00C444B0"/>
    <w:rsid w:val="00C54FEC"/>
    <w:rsid w:val="00C901E8"/>
    <w:rsid w:val="00D270C7"/>
    <w:rsid w:val="00D63E6D"/>
    <w:rsid w:val="00D80FFE"/>
    <w:rsid w:val="00DD25DC"/>
    <w:rsid w:val="00DD40BC"/>
    <w:rsid w:val="00E4476E"/>
    <w:rsid w:val="00E552B8"/>
    <w:rsid w:val="00E749B8"/>
    <w:rsid w:val="00EA17D0"/>
    <w:rsid w:val="00EB65FB"/>
    <w:rsid w:val="00F23ECC"/>
    <w:rsid w:val="00F97B8F"/>
    <w:rsid w:val="00FE7703"/>
    <w:rsid w:val="5E3614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E626C"/>
  <w15:docId w15:val="{421D6071-BD73-4D06-BF0D-F8BBC57B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E102E-FEE0-4DB2-9169-66549E269430}"/>
</file>

<file path=customXml/itemProps2.xml><?xml version="1.0" encoding="utf-8"?>
<ds:datastoreItem xmlns:ds="http://schemas.openxmlformats.org/officeDocument/2006/customXml" ds:itemID="{B9631F01-9198-4691-BC2E-B375CBE967C8}">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a6e6704f-5820-409f-bc19-ee9a486afea1"/>
    <ds:schemaRef ds:uri="http://www.w3.org/XML/1998/namespace"/>
  </ds:schemaRefs>
</ds:datastoreItem>
</file>

<file path=customXml/itemProps3.xml><?xml version="1.0" encoding="utf-8"?>
<ds:datastoreItem xmlns:ds="http://schemas.openxmlformats.org/officeDocument/2006/customXml" ds:itemID="{93B53FA0-930D-4D75-8788-E5B3F63F7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331</Words>
  <Characters>1889</Characters>
  <Application>Microsoft Office Word</Application>
  <DocSecurity>0</DocSecurity>
  <Lines>15</Lines>
  <Paragraphs>4</Paragraphs>
  <ScaleCrop>false</ScaleCrop>
  <Company>RM</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Wardle</dc:creator>
  <cp:keywords/>
  <dc:description/>
  <cp:lastModifiedBy>R. Leeming</cp:lastModifiedBy>
  <cp:revision>39</cp:revision>
  <cp:lastPrinted>2019-12-11T12:03:00Z</cp:lastPrinted>
  <dcterms:created xsi:type="dcterms:W3CDTF">2020-01-05T19:26:00Z</dcterms:created>
  <dcterms:modified xsi:type="dcterms:W3CDTF">2021-07-22T10:17:00Z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