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
        <w:tblOverlap w:val="never"/>
        <w:tblW w:w="0" w:type="auto"/>
        <w:tblLook w:val="04A0" w:firstRow="1" w:lastRow="0" w:firstColumn="1" w:lastColumn="0" w:noHBand="0" w:noVBand="1"/>
      </w:tblPr>
      <w:tblGrid>
        <w:gridCol w:w="918"/>
        <w:gridCol w:w="6051"/>
      </w:tblGrid>
      <w:tr w:rsidR="008C2D0B" w14:paraId="30E9AD50" w14:textId="77777777" w:rsidTr="008C2D0B">
        <w:trPr>
          <w:trHeight w:val="281"/>
        </w:trPr>
        <w:tc>
          <w:tcPr>
            <w:tcW w:w="918" w:type="dxa"/>
            <w:tcBorders>
              <w:top w:val="single" w:sz="24" w:space="0" w:color="auto"/>
              <w:left w:val="single" w:sz="24" w:space="0" w:color="auto"/>
            </w:tcBorders>
            <w:vAlign w:val="center"/>
          </w:tcPr>
          <w:p w14:paraId="1E27890D" w14:textId="77777777" w:rsidR="008C2D0B" w:rsidRPr="00BC0453" w:rsidRDefault="008C2D0B" w:rsidP="008C2D0B">
            <w:pPr>
              <w:jc w:val="center"/>
              <w:rPr>
                <w:sz w:val="32"/>
              </w:rPr>
            </w:pPr>
            <w:r w:rsidRPr="00BC0453">
              <w:rPr>
                <w:sz w:val="32"/>
              </w:rPr>
              <w:t>Year</w:t>
            </w:r>
          </w:p>
        </w:tc>
        <w:tc>
          <w:tcPr>
            <w:tcW w:w="6051" w:type="dxa"/>
            <w:tcBorders>
              <w:top w:val="single" w:sz="24" w:space="0" w:color="auto"/>
              <w:right w:val="single" w:sz="24" w:space="0" w:color="auto"/>
            </w:tcBorders>
            <w:vAlign w:val="center"/>
          </w:tcPr>
          <w:p w14:paraId="6DC16FC4" w14:textId="6B1B81B5" w:rsidR="008C2D0B" w:rsidRPr="00BC0453" w:rsidRDefault="00FB4316" w:rsidP="008C2D0B">
            <w:pPr>
              <w:rPr>
                <w:b/>
                <w:sz w:val="32"/>
              </w:rPr>
            </w:pPr>
            <w:r>
              <w:rPr>
                <w:b/>
                <w:sz w:val="32"/>
              </w:rPr>
              <w:t xml:space="preserve">9 </w:t>
            </w:r>
          </w:p>
        </w:tc>
      </w:tr>
      <w:tr w:rsidR="008C2D0B" w14:paraId="57D813BC" w14:textId="77777777" w:rsidTr="008C2D0B">
        <w:trPr>
          <w:trHeight w:val="281"/>
        </w:trPr>
        <w:tc>
          <w:tcPr>
            <w:tcW w:w="918" w:type="dxa"/>
            <w:tcBorders>
              <w:left w:val="single" w:sz="24" w:space="0" w:color="auto"/>
              <w:bottom w:val="single" w:sz="24" w:space="0" w:color="auto"/>
            </w:tcBorders>
            <w:vAlign w:val="center"/>
          </w:tcPr>
          <w:p w14:paraId="0FAA9A53" w14:textId="77777777" w:rsidR="008C2D0B" w:rsidRPr="00BC0453" w:rsidRDefault="008C2D0B" w:rsidP="008C2D0B">
            <w:pPr>
              <w:jc w:val="center"/>
              <w:rPr>
                <w:sz w:val="32"/>
              </w:rPr>
            </w:pPr>
            <w:r w:rsidRPr="00BC0453">
              <w:rPr>
                <w:sz w:val="32"/>
              </w:rPr>
              <w:t>Topic</w:t>
            </w:r>
          </w:p>
        </w:tc>
        <w:tc>
          <w:tcPr>
            <w:tcW w:w="6051" w:type="dxa"/>
            <w:tcBorders>
              <w:bottom w:val="single" w:sz="24" w:space="0" w:color="auto"/>
              <w:right w:val="single" w:sz="24" w:space="0" w:color="auto"/>
            </w:tcBorders>
            <w:vAlign w:val="center"/>
          </w:tcPr>
          <w:p w14:paraId="1EEF27D7" w14:textId="53D02AAC" w:rsidR="008C2D0B" w:rsidRPr="00BC0453" w:rsidRDefault="005B3BE0" w:rsidP="008C2D0B">
            <w:pPr>
              <w:rPr>
                <w:b/>
                <w:sz w:val="32"/>
              </w:rPr>
            </w:pPr>
            <w:r>
              <w:rPr>
                <w:b/>
                <w:sz w:val="32"/>
              </w:rPr>
              <w:t>Dystopia</w:t>
            </w:r>
          </w:p>
        </w:tc>
      </w:tr>
      <w:tr w:rsidR="00197B21" w14:paraId="7A852CCD" w14:textId="77777777" w:rsidTr="008C2D0B">
        <w:trPr>
          <w:trHeight w:val="544"/>
        </w:trPr>
        <w:tc>
          <w:tcPr>
            <w:tcW w:w="918" w:type="dxa"/>
            <w:tcBorders>
              <w:top w:val="single" w:sz="24" w:space="0" w:color="auto"/>
              <w:left w:val="single" w:sz="24" w:space="0" w:color="auto"/>
            </w:tcBorders>
            <w:vAlign w:val="center"/>
          </w:tcPr>
          <w:p w14:paraId="1779E8B8" w14:textId="77777777" w:rsidR="00197B21" w:rsidRPr="00DD40BC" w:rsidRDefault="00197B21" w:rsidP="00197B21">
            <w:pPr>
              <w:jc w:val="center"/>
              <w:rPr>
                <w:b/>
              </w:rPr>
            </w:pPr>
            <w:r w:rsidRPr="00DD40BC">
              <w:rPr>
                <w:b/>
              </w:rPr>
              <w:t xml:space="preserve">Lesson </w:t>
            </w:r>
          </w:p>
        </w:tc>
        <w:tc>
          <w:tcPr>
            <w:tcW w:w="6051" w:type="dxa"/>
            <w:tcBorders>
              <w:top w:val="single" w:sz="24" w:space="0" w:color="auto"/>
              <w:right w:val="single" w:sz="24" w:space="0" w:color="auto"/>
            </w:tcBorders>
            <w:vAlign w:val="center"/>
          </w:tcPr>
          <w:p w14:paraId="14847D0A" w14:textId="77777777" w:rsidR="00197B21" w:rsidRDefault="00197B21" w:rsidP="00197B21">
            <w:pPr>
              <w:rPr>
                <w:b/>
              </w:rPr>
            </w:pPr>
            <w:r w:rsidRPr="00DD40BC">
              <w:rPr>
                <w:b/>
              </w:rPr>
              <w:t>Key aim/title/objective of the lesson?</w:t>
            </w:r>
            <w:r>
              <w:rPr>
                <w:b/>
              </w:rPr>
              <w:t xml:space="preserve"> </w:t>
            </w:r>
          </w:p>
          <w:p w14:paraId="3AE19104" w14:textId="39BD9AB0" w:rsidR="00197B21" w:rsidRPr="00DD40BC" w:rsidRDefault="00197B21" w:rsidP="00197B21">
            <w:pPr>
              <w:rPr>
                <w:b/>
              </w:rPr>
            </w:pPr>
            <w:r>
              <w:rPr>
                <w:b/>
              </w:rPr>
              <w:t>These may stretch over a number of lessons as appropriate</w:t>
            </w:r>
          </w:p>
        </w:tc>
      </w:tr>
      <w:tr w:rsidR="00197B21" w14:paraId="049DA6CD" w14:textId="77777777" w:rsidTr="008C2D0B">
        <w:trPr>
          <w:trHeight w:val="393"/>
        </w:trPr>
        <w:tc>
          <w:tcPr>
            <w:tcW w:w="918" w:type="dxa"/>
            <w:tcBorders>
              <w:left w:val="single" w:sz="24" w:space="0" w:color="auto"/>
            </w:tcBorders>
            <w:vAlign w:val="center"/>
          </w:tcPr>
          <w:p w14:paraId="6214B952" w14:textId="77777777" w:rsidR="00197B21" w:rsidRPr="00156A09" w:rsidRDefault="00197B21" w:rsidP="00197B21">
            <w:pPr>
              <w:jc w:val="center"/>
              <w:rPr>
                <w:sz w:val="18"/>
              </w:rPr>
            </w:pPr>
            <w:r w:rsidRPr="00156A09">
              <w:rPr>
                <w:sz w:val="18"/>
              </w:rPr>
              <w:t>1</w:t>
            </w:r>
          </w:p>
        </w:tc>
        <w:tc>
          <w:tcPr>
            <w:tcW w:w="6051" w:type="dxa"/>
            <w:tcBorders>
              <w:right w:val="single" w:sz="24" w:space="0" w:color="auto"/>
            </w:tcBorders>
            <w:vAlign w:val="center"/>
          </w:tcPr>
          <w:p w14:paraId="50165A93" w14:textId="071901FB" w:rsidR="00F3027F" w:rsidRPr="00156A09" w:rsidRDefault="00156A09" w:rsidP="00197B21">
            <w:pPr>
              <w:rPr>
                <w:sz w:val="18"/>
                <w:highlight w:val="yellow"/>
              </w:rPr>
            </w:pPr>
            <w:r w:rsidRPr="00156A09">
              <w:rPr>
                <w:sz w:val="18"/>
                <w:highlight w:val="yellow"/>
              </w:rPr>
              <w:t>Next Steps – Correcting Speech</w:t>
            </w:r>
          </w:p>
        </w:tc>
      </w:tr>
      <w:tr w:rsidR="00AC6F18" w14:paraId="293150BC" w14:textId="77777777" w:rsidTr="008C2D0B">
        <w:trPr>
          <w:trHeight w:val="378"/>
        </w:trPr>
        <w:tc>
          <w:tcPr>
            <w:tcW w:w="918" w:type="dxa"/>
            <w:tcBorders>
              <w:left w:val="single" w:sz="24" w:space="0" w:color="auto"/>
            </w:tcBorders>
            <w:vAlign w:val="center"/>
          </w:tcPr>
          <w:p w14:paraId="2F14C171" w14:textId="77777777" w:rsidR="00AC6F18" w:rsidRPr="00156A09" w:rsidRDefault="00AC6F18" w:rsidP="00AC6F18">
            <w:pPr>
              <w:jc w:val="center"/>
              <w:rPr>
                <w:sz w:val="18"/>
              </w:rPr>
            </w:pPr>
            <w:bookmarkStart w:id="0" w:name="_Hlk75507539"/>
            <w:r w:rsidRPr="00156A09">
              <w:rPr>
                <w:sz w:val="18"/>
              </w:rPr>
              <w:t>2</w:t>
            </w:r>
          </w:p>
        </w:tc>
        <w:tc>
          <w:tcPr>
            <w:tcW w:w="6051" w:type="dxa"/>
            <w:tcBorders>
              <w:right w:val="single" w:sz="24" w:space="0" w:color="auto"/>
            </w:tcBorders>
            <w:vAlign w:val="center"/>
          </w:tcPr>
          <w:p w14:paraId="4A4DE404" w14:textId="214EE034" w:rsidR="00AC6F18" w:rsidRPr="00156A09" w:rsidRDefault="00156A09" w:rsidP="00AC6F18">
            <w:pPr>
              <w:rPr>
                <w:color w:val="000000" w:themeColor="text1"/>
                <w:sz w:val="18"/>
                <w:highlight w:val="yellow"/>
              </w:rPr>
            </w:pPr>
            <w:r w:rsidRPr="00156A09">
              <w:rPr>
                <w:color w:val="000000" w:themeColor="text1"/>
                <w:sz w:val="18"/>
                <w:highlight w:val="yellow"/>
              </w:rPr>
              <w:t>Speaking and Listening Practice</w:t>
            </w:r>
          </w:p>
        </w:tc>
      </w:tr>
      <w:tr w:rsidR="00AC6F18" w14:paraId="0A36B19E" w14:textId="77777777" w:rsidTr="008C2D0B">
        <w:trPr>
          <w:trHeight w:val="378"/>
        </w:trPr>
        <w:tc>
          <w:tcPr>
            <w:tcW w:w="918" w:type="dxa"/>
            <w:tcBorders>
              <w:left w:val="single" w:sz="24" w:space="0" w:color="auto"/>
            </w:tcBorders>
            <w:vAlign w:val="center"/>
          </w:tcPr>
          <w:p w14:paraId="63F3099F" w14:textId="77777777" w:rsidR="00AC6F18" w:rsidRPr="00156A09" w:rsidRDefault="00AC6F18" w:rsidP="00AC6F18">
            <w:pPr>
              <w:jc w:val="center"/>
              <w:rPr>
                <w:sz w:val="18"/>
              </w:rPr>
            </w:pPr>
            <w:r w:rsidRPr="00156A09">
              <w:rPr>
                <w:sz w:val="18"/>
              </w:rPr>
              <w:t>3</w:t>
            </w:r>
          </w:p>
        </w:tc>
        <w:tc>
          <w:tcPr>
            <w:tcW w:w="6051" w:type="dxa"/>
            <w:tcBorders>
              <w:right w:val="single" w:sz="24" w:space="0" w:color="auto"/>
            </w:tcBorders>
            <w:vAlign w:val="center"/>
          </w:tcPr>
          <w:p w14:paraId="7DC503FB" w14:textId="31CF7BDF" w:rsidR="00AC6F18" w:rsidRPr="00156A09" w:rsidRDefault="00156A09" w:rsidP="00AC6F18">
            <w:pPr>
              <w:rPr>
                <w:color w:val="000000" w:themeColor="text1"/>
                <w:sz w:val="18"/>
                <w:highlight w:val="yellow"/>
              </w:rPr>
            </w:pPr>
            <w:r w:rsidRPr="00156A09">
              <w:rPr>
                <w:color w:val="000000" w:themeColor="text1"/>
                <w:sz w:val="18"/>
                <w:highlight w:val="yellow"/>
              </w:rPr>
              <w:t>Speaking and Listening Practice</w:t>
            </w:r>
          </w:p>
        </w:tc>
      </w:tr>
      <w:bookmarkEnd w:id="0"/>
      <w:tr w:rsidR="00197B21" w14:paraId="7A4A55F6" w14:textId="77777777" w:rsidTr="008C2D0B">
        <w:trPr>
          <w:trHeight w:val="378"/>
        </w:trPr>
        <w:tc>
          <w:tcPr>
            <w:tcW w:w="918" w:type="dxa"/>
            <w:tcBorders>
              <w:left w:val="single" w:sz="24" w:space="0" w:color="auto"/>
            </w:tcBorders>
            <w:vAlign w:val="center"/>
          </w:tcPr>
          <w:p w14:paraId="6F48B092" w14:textId="77777777" w:rsidR="00197B21" w:rsidRPr="00156A09" w:rsidRDefault="00197B21" w:rsidP="00197B21">
            <w:pPr>
              <w:jc w:val="center"/>
              <w:rPr>
                <w:sz w:val="18"/>
              </w:rPr>
            </w:pPr>
            <w:r w:rsidRPr="00156A09">
              <w:rPr>
                <w:sz w:val="18"/>
              </w:rPr>
              <w:t>4</w:t>
            </w:r>
          </w:p>
        </w:tc>
        <w:tc>
          <w:tcPr>
            <w:tcW w:w="6051" w:type="dxa"/>
            <w:tcBorders>
              <w:right w:val="single" w:sz="24" w:space="0" w:color="auto"/>
            </w:tcBorders>
            <w:vAlign w:val="center"/>
          </w:tcPr>
          <w:p w14:paraId="52AAB764" w14:textId="27AD71B8" w:rsidR="00197B21" w:rsidRPr="00156A09" w:rsidRDefault="00156A09" w:rsidP="00197B21">
            <w:pPr>
              <w:rPr>
                <w:color w:val="000000" w:themeColor="text1"/>
                <w:sz w:val="18"/>
                <w:highlight w:val="yellow"/>
              </w:rPr>
            </w:pPr>
            <w:r w:rsidRPr="00156A09">
              <w:rPr>
                <w:color w:val="000000" w:themeColor="text1"/>
                <w:sz w:val="18"/>
                <w:highlight w:val="yellow"/>
              </w:rPr>
              <w:t>Speaking and Listening Cue Cards</w:t>
            </w:r>
          </w:p>
        </w:tc>
      </w:tr>
      <w:tr w:rsidR="00197B21" w14:paraId="0695362A" w14:textId="77777777" w:rsidTr="008C2D0B">
        <w:trPr>
          <w:trHeight w:val="378"/>
        </w:trPr>
        <w:tc>
          <w:tcPr>
            <w:tcW w:w="918" w:type="dxa"/>
            <w:tcBorders>
              <w:left w:val="single" w:sz="24" w:space="0" w:color="auto"/>
            </w:tcBorders>
            <w:vAlign w:val="center"/>
          </w:tcPr>
          <w:p w14:paraId="10D0A805" w14:textId="77777777" w:rsidR="00197B21" w:rsidRPr="00156A09" w:rsidRDefault="00197B21" w:rsidP="00197B21">
            <w:pPr>
              <w:jc w:val="center"/>
              <w:rPr>
                <w:sz w:val="18"/>
              </w:rPr>
            </w:pPr>
            <w:r w:rsidRPr="00156A09">
              <w:rPr>
                <w:sz w:val="18"/>
              </w:rPr>
              <w:t>5</w:t>
            </w:r>
          </w:p>
        </w:tc>
        <w:tc>
          <w:tcPr>
            <w:tcW w:w="6051" w:type="dxa"/>
            <w:tcBorders>
              <w:right w:val="single" w:sz="24" w:space="0" w:color="auto"/>
            </w:tcBorders>
            <w:vAlign w:val="center"/>
          </w:tcPr>
          <w:p w14:paraId="2FCA7FCA" w14:textId="47C0C523" w:rsidR="00197B21" w:rsidRPr="00156A09" w:rsidRDefault="00156A09" w:rsidP="00197B21">
            <w:pPr>
              <w:rPr>
                <w:color w:val="000000" w:themeColor="text1"/>
                <w:sz w:val="18"/>
                <w:highlight w:val="yellow"/>
              </w:rPr>
            </w:pPr>
            <w:r w:rsidRPr="00156A09">
              <w:rPr>
                <w:color w:val="000000" w:themeColor="text1"/>
                <w:sz w:val="18"/>
                <w:highlight w:val="yellow"/>
              </w:rPr>
              <w:t>Speaking and Listening Questions</w:t>
            </w:r>
          </w:p>
        </w:tc>
      </w:tr>
      <w:tr w:rsidR="00197B21" w14:paraId="40D09E11" w14:textId="77777777" w:rsidTr="008C2D0B">
        <w:trPr>
          <w:trHeight w:val="378"/>
        </w:trPr>
        <w:tc>
          <w:tcPr>
            <w:tcW w:w="918" w:type="dxa"/>
            <w:tcBorders>
              <w:left w:val="single" w:sz="24" w:space="0" w:color="auto"/>
            </w:tcBorders>
            <w:vAlign w:val="center"/>
          </w:tcPr>
          <w:p w14:paraId="254B8B34" w14:textId="77777777" w:rsidR="00197B21" w:rsidRPr="00156A09" w:rsidRDefault="00197B21" w:rsidP="00197B21">
            <w:pPr>
              <w:jc w:val="center"/>
              <w:rPr>
                <w:sz w:val="18"/>
              </w:rPr>
            </w:pPr>
            <w:r w:rsidRPr="00156A09">
              <w:rPr>
                <w:sz w:val="18"/>
              </w:rPr>
              <w:t>6</w:t>
            </w:r>
          </w:p>
        </w:tc>
        <w:tc>
          <w:tcPr>
            <w:tcW w:w="6051" w:type="dxa"/>
            <w:tcBorders>
              <w:right w:val="single" w:sz="24" w:space="0" w:color="auto"/>
            </w:tcBorders>
            <w:vAlign w:val="center"/>
          </w:tcPr>
          <w:p w14:paraId="5E28083B" w14:textId="4C5EA0A5" w:rsidR="00197B21" w:rsidRPr="00156A09" w:rsidRDefault="00156A09" w:rsidP="00197B21">
            <w:pPr>
              <w:rPr>
                <w:color w:val="000000" w:themeColor="text1"/>
                <w:sz w:val="18"/>
                <w:highlight w:val="yellow"/>
              </w:rPr>
            </w:pPr>
            <w:r w:rsidRPr="00156A09">
              <w:rPr>
                <w:color w:val="000000" w:themeColor="text1"/>
                <w:sz w:val="18"/>
                <w:highlight w:val="yellow"/>
              </w:rPr>
              <w:t>Speaking and Listening Present</w:t>
            </w:r>
          </w:p>
        </w:tc>
      </w:tr>
      <w:tr w:rsidR="00197B21" w14:paraId="01C4F6F3" w14:textId="77777777" w:rsidTr="008C2D0B">
        <w:trPr>
          <w:trHeight w:val="378"/>
        </w:trPr>
        <w:tc>
          <w:tcPr>
            <w:tcW w:w="918" w:type="dxa"/>
            <w:tcBorders>
              <w:left w:val="single" w:sz="24" w:space="0" w:color="auto"/>
            </w:tcBorders>
            <w:vAlign w:val="center"/>
          </w:tcPr>
          <w:p w14:paraId="1E4CDBD4" w14:textId="77777777" w:rsidR="00197B21" w:rsidRPr="00156A09" w:rsidRDefault="00197B21" w:rsidP="00197B21">
            <w:pPr>
              <w:jc w:val="center"/>
              <w:rPr>
                <w:sz w:val="18"/>
              </w:rPr>
            </w:pPr>
            <w:r w:rsidRPr="00156A09">
              <w:rPr>
                <w:color w:val="FF0000"/>
                <w:sz w:val="18"/>
              </w:rPr>
              <w:t>7</w:t>
            </w:r>
          </w:p>
        </w:tc>
        <w:tc>
          <w:tcPr>
            <w:tcW w:w="6051" w:type="dxa"/>
            <w:tcBorders>
              <w:right w:val="single" w:sz="24" w:space="0" w:color="auto"/>
            </w:tcBorders>
            <w:vAlign w:val="center"/>
          </w:tcPr>
          <w:p w14:paraId="059A0BD7" w14:textId="3CE052DA" w:rsidR="00197B21" w:rsidRPr="00156A09" w:rsidRDefault="00156A09" w:rsidP="00197B21">
            <w:pPr>
              <w:rPr>
                <w:sz w:val="18"/>
                <w:highlight w:val="yellow"/>
              </w:rPr>
            </w:pPr>
            <w:r w:rsidRPr="00156A09">
              <w:rPr>
                <w:sz w:val="18"/>
                <w:highlight w:val="yellow"/>
              </w:rPr>
              <w:t>Speaking and Listening Present</w:t>
            </w:r>
          </w:p>
        </w:tc>
      </w:tr>
      <w:tr w:rsidR="00197B21" w14:paraId="2B49010C" w14:textId="77777777" w:rsidTr="008C2D0B">
        <w:trPr>
          <w:trHeight w:val="378"/>
        </w:trPr>
        <w:tc>
          <w:tcPr>
            <w:tcW w:w="918" w:type="dxa"/>
            <w:tcBorders>
              <w:left w:val="single" w:sz="24" w:space="0" w:color="auto"/>
            </w:tcBorders>
            <w:vAlign w:val="center"/>
          </w:tcPr>
          <w:p w14:paraId="7C427275" w14:textId="77777777" w:rsidR="00197B21" w:rsidRPr="00156A09" w:rsidRDefault="00197B21" w:rsidP="00197B21">
            <w:pPr>
              <w:jc w:val="center"/>
              <w:rPr>
                <w:sz w:val="18"/>
              </w:rPr>
            </w:pPr>
            <w:r w:rsidRPr="00156A09">
              <w:rPr>
                <w:sz w:val="18"/>
              </w:rPr>
              <w:t>8</w:t>
            </w:r>
          </w:p>
        </w:tc>
        <w:tc>
          <w:tcPr>
            <w:tcW w:w="6051" w:type="dxa"/>
            <w:tcBorders>
              <w:right w:val="single" w:sz="24" w:space="0" w:color="auto"/>
            </w:tcBorders>
            <w:vAlign w:val="center"/>
          </w:tcPr>
          <w:p w14:paraId="1C2DFCD4" w14:textId="1B37877A" w:rsidR="00197B21" w:rsidRPr="00156A09" w:rsidRDefault="00156A09" w:rsidP="00197B21">
            <w:pPr>
              <w:rPr>
                <w:sz w:val="18"/>
                <w:highlight w:val="yellow"/>
              </w:rPr>
            </w:pPr>
            <w:r w:rsidRPr="00156A09">
              <w:rPr>
                <w:sz w:val="18"/>
                <w:highlight w:val="yellow"/>
              </w:rPr>
              <w:t>Speaking and Listening Present</w:t>
            </w:r>
          </w:p>
        </w:tc>
      </w:tr>
      <w:tr w:rsidR="00197B21" w14:paraId="3E4058BC" w14:textId="77777777" w:rsidTr="008C2D0B">
        <w:trPr>
          <w:trHeight w:val="378"/>
        </w:trPr>
        <w:tc>
          <w:tcPr>
            <w:tcW w:w="918" w:type="dxa"/>
            <w:tcBorders>
              <w:left w:val="single" w:sz="24" w:space="0" w:color="auto"/>
            </w:tcBorders>
            <w:vAlign w:val="center"/>
          </w:tcPr>
          <w:p w14:paraId="2AB9ED65" w14:textId="77777777" w:rsidR="00197B21" w:rsidRPr="00156A09" w:rsidRDefault="00197B21" w:rsidP="00197B21">
            <w:pPr>
              <w:jc w:val="center"/>
              <w:rPr>
                <w:sz w:val="18"/>
              </w:rPr>
            </w:pPr>
            <w:r w:rsidRPr="00156A09">
              <w:rPr>
                <w:sz w:val="18"/>
              </w:rPr>
              <w:t>9</w:t>
            </w:r>
          </w:p>
        </w:tc>
        <w:tc>
          <w:tcPr>
            <w:tcW w:w="6051" w:type="dxa"/>
            <w:tcBorders>
              <w:right w:val="single" w:sz="24" w:space="0" w:color="auto"/>
            </w:tcBorders>
            <w:vAlign w:val="center"/>
          </w:tcPr>
          <w:p w14:paraId="39D512D5" w14:textId="781DBF79" w:rsidR="00197B21" w:rsidRPr="00156A09" w:rsidRDefault="00156A09" w:rsidP="00197B21">
            <w:pPr>
              <w:rPr>
                <w:sz w:val="18"/>
                <w:highlight w:val="yellow"/>
              </w:rPr>
            </w:pPr>
            <w:r w:rsidRPr="00156A09">
              <w:rPr>
                <w:sz w:val="18"/>
                <w:highlight w:val="yellow"/>
              </w:rPr>
              <w:t>Speaking and Listening Present</w:t>
            </w:r>
          </w:p>
        </w:tc>
      </w:tr>
      <w:tr w:rsidR="00197B21" w14:paraId="59565172" w14:textId="77777777" w:rsidTr="008C2D0B">
        <w:trPr>
          <w:trHeight w:val="378"/>
        </w:trPr>
        <w:tc>
          <w:tcPr>
            <w:tcW w:w="918" w:type="dxa"/>
            <w:tcBorders>
              <w:left w:val="single" w:sz="24" w:space="0" w:color="auto"/>
            </w:tcBorders>
            <w:vAlign w:val="center"/>
          </w:tcPr>
          <w:p w14:paraId="4598F897" w14:textId="77777777" w:rsidR="00197B21" w:rsidRPr="00156A09" w:rsidRDefault="00197B21" w:rsidP="00197B21">
            <w:pPr>
              <w:jc w:val="center"/>
              <w:rPr>
                <w:sz w:val="18"/>
              </w:rPr>
            </w:pPr>
            <w:r w:rsidRPr="00156A09">
              <w:rPr>
                <w:sz w:val="18"/>
              </w:rPr>
              <w:t>10</w:t>
            </w:r>
          </w:p>
        </w:tc>
        <w:tc>
          <w:tcPr>
            <w:tcW w:w="6051" w:type="dxa"/>
            <w:tcBorders>
              <w:right w:val="single" w:sz="24" w:space="0" w:color="auto"/>
            </w:tcBorders>
            <w:vAlign w:val="center"/>
          </w:tcPr>
          <w:p w14:paraId="18859FF6" w14:textId="7DF0AFC0" w:rsidR="00197B21" w:rsidRPr="00156A09" w:rsidRDefault="009D27DC" w:rsidP="00197B21">
            <w:pPr>
              <w:rPr>
                <w:sz w:val="18"/>
              </w:rPr>
            </w:pPr>
            <w:r w:rsidRPr="00156A09">
              <w:rPr>
                <w:sz w:val="18"/>
              </w:rPr>
              <w:t xml:space="preserve">Dulce </w:t>
            </w:r>
            <w:proofErr w:type="spellStart"/>
            <w:r w:rsidRPr="00156A09">
              <w:rPr>
                <w:sz w:val="18"/>
              </w:rPr>
              <w:t>est</w:t>
            </w:r>
            <w:proofErr w:type="spellEnd"/>
            <w:r w:rsidRPr="00156A09">
              <w:rPr>
                <w:sz w:val="18"/>
              </w:rPr>
              <w:t xml:space="preserve"> Decorum -Context</w:t>
            </w:r>
          </w:p>
        </w:tc>
      </w:tr>
      <w:tr w:rsidR="00197B21" w14:paraId="57DB9854" w14:textId="77777777" w:rsidTr="008C2D0B">
        <w:trPr>
          <w:trHeight w:val="378"/>
        </w:trPr>
        <w:tc>
          <w:tcPr>
            <w:tcW w:w="918" w:type="dxa"/>
            <w:tcBorders>
              <w:left w:val="single" w:sz="24" w:space="0" w:color="auto"/>
            </w:tcBorders>
            <w:vAlign w:val="center"/>
          </w:tcPr>
          <w:p w14:paraId="5F7F5B47" w14:textId="77777777" w:rsidR="00197B21" w:rsidRPr="00156A09" w:rsidRDefault="00197B21" w:rsidP="00197B21">
            <w:pPr>
              <w:jc w:val="center"/>
              <w:rPr>
                <w:sz w:val="18"/>
              </w:rPr>
            </w:pPr>
            <w:r w:rsidRPr="00156A09">
              <w:rPr>
                <w:sz w:val="18"/>
              </w:rPr>
              <w:t>11</w:t>
            </w:r>
          </w:p>
        </w:tc>
        <w:tc>
          <w:tcPr>
            <w:tcW w:w="6051" w:type="dxa"/>
            <w:tcBorders>
              <w:right w:val="single" w:sz="24" w:space="0" w:color="auto"/>
            </w:tcBorders>
            <w:vAlign w:val="center"/>
          </w:tcPr>
          <w:p w14:paraId="33DD9CF8" w14:textId="282CF412" w:rsidR="00197B21" w:rsidRPr="00156A09" w:rsidRDefault="009D27DC" w:rsidP="00197B21">
            <w:pPr>
              <w:rPr>
                <w:sz w:val="18"/>
              </w:rPr>
            </w:pPr>
            <w:r w:rsidRPr="00156A09">
              <w:rPr>
                <w:sz w:val="18"/>
              </w:rPr>
              <w:t xml:space="preserve">Dulce Est Decorum - </w:t>
            </w:r>
            <w:proofErr w:type="spellStart"/>
            <w:r w:rsidRPr="00156A09">
              <w:rPr>
                <w:sz w:val="18"/>
              </w:rPr>
              <w:t>Anlaysis</w:t>
            </w:r>
            <w:proofErr w:type="spellEnd"/>
          </w:p>
        </w:tc>
      </w:tr>
      <w:tr w:rsidR="00197B21" w14:paraId="5600B365" w14:textId="77777777" w:rsidTr="008C2D0B">
        <w:trPr>
          <w:trHeight w:val="378"/>
        </w:trPr>
        <w:tc>
          <w:tcPr>
            <w:tcW w:w="918" w:type="dxa"/>
            <w:tcBorders>
              <w:left w:val="single" w:sz="24" w:space="0" w:color="auto"/>
            </w:tcBorders>
            <w:vAlign w:val="center"/>
          </w:tcPr>
          <w:p w14:paraId="1E6FBE3C" w14:textId="77777777" w:rsidR="00197B21" w:rsidRPr="00156A09" w:rsidRDefault="00197B21" w:rsidP="00197B21">
            <w:pPr>
              <w:jc w:val="center"/>
              <w:rPr>
                <w:sz w:val="18"/>
              </w:rPr>
            </w:pPr>
            <w:r w:rsidRPr="00156A09">
              <w:rPr>
                <w:sz w:val="18"/>
              </w:rPr>
              <w:t>12</w:t>
            </w:r>
          </w:p>
        </w:tc>
        <w:tc>
          <w:tcPr>
            <w:tcW w:w="6051" w:type="dxa"/>
            <w:tcBorders>
              <w:right w:val="single" w:sz="24" w:space="0" w:color="auto"/>
            </w:tcBorders>
            <w:vAlign w:val="center"/>
          </w:tcPr>
          <w:p w14:paraId="3FE1D6F8" w14:textId="09671B60" w:rsidR="00197B21" w:rsidRPr="00156A09" w:rsidRDefault="009D27DC" w:rsidP="00197B21">
            <w:pPr>
              <w:rPr>
                <w:sz w:val="18"/>
              </w:rPr>
            </w:pPr>
            <w:r w:rsidRPr="00156A09">
              <w:rPr>
                <w:sz w:val="18"/>
              </w:rPr>
              <w:t xml:space="preserve">Who’s </w:t>
            </w:r>
            <w:proofErr w:type="gramStart"/>
            <w:r w:rsidRPr="00156A09">
              <w:rPr>
                <w:sz w:val="18"/>
              </w:rPr>
              <w:t>For</w:t>
            </w:r>
            <w:proofErr w:type="gramEnd"/>
            <w:r w:rsidRPr="00156A09">
              <w:rPr>
                <w:sz w:val="18"/>
              </w:rPr>
              <w:t xml:space="preserve"> the Game</w:t>
            </w:r>
          </w:p>
        </w:tc>
      </w:tr>
      <w:tr w:rsidR="00197B21" w14:paraId="27DBF602" w14:textId="77777777" w:rsidTr="008C2D0B">
        <w:trPr>
          <w:trHeight w:val="378"/>
        </w:trPr>
        <w:tc>
          <w:tcPr>
            <w:tcW w:w="918" w:type="dxa"/>
            <w:tcBorders>
              <w:left w:val="single" w:sz="24" w:space="0" w:color="auto"/>
            </w:tcBorders>
            <w:vAlign w:val="center"/>
          </w:tcPr>
          <w:p w14:paraId="73EF1895" w14:textId="77777777" w:rsidR="00197B21" w:rsidRPr="00156A09" w:rsidRDefault="00197B21" w:rsidP="00197B21">
            <w:pPr>
              <w:jc w:val="center"/>
              <w:rPr>
                <w:color w:val="FF0000"/>
                <w:sz w:val="18"/>
              </w:rPr>
            </w:pPr>
            <w:r w:rsidRPr="00156A09">
              <w:rPr>
                <w:color w:val="FF0000"/>
                <w:sz w:val="18"/>
              </w:rPr>
              <w:t>13</w:t>
            </w:r>
          </w:p>
        </w:tc>
        <w:tc>
          <w:tcPr>
            <w:tcW w:w="6051" w:type="dxa"/>
            <w:tcBorders>
              <w:right w:val="single" w:sz="24" w:space="0" w:color="auto"/>
            </w:tcBorders>
            <w:vAlign w:val="center"/>
          </w:tcPr>
          <w:p w14:paraId="368F05BD" w14:textId="6BA0762C" w:rsidR="00197B21" w:rsidRPr="00156A09" w:rsidRDefault="009D27DC" w:rsidP="00197B21">
            <w:pPr>
              <w:rPr>
                <w:color w:val="FF0000"/>
                <w:sz w:val="18"/>
              </w:rPr>
            </w:pPr>
            <w:r w:rsidRPr="00156A09">
              <w:rPr>
                <w:sz w:val="18"/>
              </w:rPr>
              <w:t xml:space="preserve">Comparison </w:t>
            </w:r>
            <w:proofErr w:type="gramStart"/>
            <w:r w:rsidRPr="00156A09">
              <w:rPr>
                <w:sz w:val="18"/>
              </w:rPr>
              <w:t>Lesson</w:t>
            </w:r>
            <w:r w:rsidR="000728A9" w:rsidRPr="00156A09">
              <w:rPr>
                <w:sz w:val="18"/>
              </w:rPr>
              <w:t xml:space="preserve"> </w:t>
            </w:r>
            <w:r w:rsidRPr="00156A09">
              <w:rPr>
                <w:sz w:val="18"/>
              </w:rPr>
              <w:t xml:space="preserve"> </w:t>
            </w:r>
            <w:r w:rsidRPr="00156A09">
              <w:rPr>
                <w:color w:val="FF0000"/>
                <w:sz w:val="18"/>
              </w:rPr>
              <w:t>(</w:t>
            </w:r>
            <w:proofErr w:type="gramEnd"/>
            <w:r w:rsidRPr="00156A09">
              <w:rPr>
                <w:color w:val="FF0000"/>
                <w:sz w:val="18"/>
              </w:rPr>
              <w:t>Feedback)</w:t>
            </w:r>
          </w:p>
        </w:tc>
      </w:tr>
      <w:tr w:rsidR="00197B21" w14:paraId="2235DAD3" w14:textId="77777777" w:rsidTr="006F217F">
        <w:trPr>
          <w:trHeight w:val="378"/>
        </w:trPr>
        <w:tc>
          <w:tcPr>
            <w:tcW w:w="918" w:type="dxa"/>
            <w:tcBorders>
              <w:left w:val="single" w:sz="24" w:space="0" w:color="auto"/>
              <w:bottom w:val="single" w:sz="4" w:space="0" w:color="auto"/>
            </w:tcBorders>
            <w:vAlign w:val="center"/>
          </w:tcPr>
          <w:p w14:paraId="3C79761B" w14:textId="77777777" w:rsidR="00197B21" w:rsidRPr="00156A09" w:rsidRDefault="00197B21" w:rsidP="00197B21">
            <w:pPr>
              <w:jc w:val="center"/>
              <w:rPr>
                <w:sz w:val="18"/>
              </w:rPr>
            </w:pPr>
            <w:r w:rsidRPr="00156A09">
              <w:rPr>
                <w:sz w:val="18"/>
              </w:rPr>
              <w:t>14</w:t>
            </w:r>
          </w:p>
        </w:tc>
        <w:tc>
          <w:tcPr>
            <w:tcW w:w="6051" w:type="dxa"/>
            <w:tcBorders>
              <w:bottom w:val="single" w:sz="4" w:space="0" w:color="auto"/>
              <w:right w:val="single" w:sz="24" w:space="0" w:color="auto"/>
            </w:tcBorders>
            <w:vAlign w:val="center"/>
          </w:tcPr>
          <w:p w14:paraId="1AB4B94F" w14:textId="225985FD" w:rsidR="00197B21" w:rsidRPr="00156A09" w:rsidRDefault="009D27DC" w:rsidP="00197B21">
            <w:pPr>
              <w:rPr>
                <w:sz w:val="18"/>
              </w:rPr>
            </w:pPr>
            <w:r w:rsidRPr="00156A09">
              <w:rPr>
                <w:sz w:val="18"/>
              </w:rPr>
              <w:t>The Soldier - Context</w:t>
            </w:r>
          </w:p>
        </w:tc>
      </w:tr>
      <w:tr w:rsidR="00197B21" w14:paraId="6DABBA4C" w14:textId="77777777" w:rsidTr="006F217F">
        <w:trPr>
          <w:trHeight w:val="378"/>
        </w:trPr>
        <w:tc>
          <w:tcPr>
            <w:tcW w:w="918" w:type="dxa"/>
            <w:tcBorders>
              <w:left w:val="single" w:sz="4" w:space="0" w:color="auto"/>
              <w:bottom w:val="single" w:sz="4" w:space="0" w:color="auto"/>
            </w:tcBorders>
            <w:vAlign w:val="center"/>
          </w:tcPr>
          <w:p w14:paraId="0718A34D" w14:textId="77777777" w:rsidR="00197B21" w:rsidRPr="00156A09" w:rsidRDefault="00197B21" w:rsidP="00197B21">
            <w:pPr>
              <w:jc w:val="center"/>
              <w:rPr>
                <w:sz w:val="18"/>
              </w:rPr>
            </w:pPr>
            <w:r w:rsidRPr="00156A09">
              <w:rPr>
                <w:sz w:val="18"/>
              </w:rPr>
              <w:t>15</w:t>
            </w:r>
          </w:p>
        </w:tc>
        <w:tc>
          <w:tcPr>
            <w:tcW w:w="6051" w:type="dxa"/>
            <w:tcBorders>
              <w:right w:val="single" w:sz="4" w:space="0" w:color="auto"/>
            </w:tcBorders>
            <w:vAlign w:val="center"/>
          </w:tcPr>
          <w:p w14:paraId="573D81DC" w14:textId="56AE3B8D" w:rsidR="00197B21" w:rsidRPr="00156A09" w:rsidRDefault="009D27DC" w:rsidP="00197B21">
            <w:pPr>
              <w:rPr>
                <w:sz w:val="18"/>
              </w:rPr>
            </w:pPr>
            <w:r w:rsidRPr="00156A09">
              <w:rPr>
                <w:sz w:val="18"/>
              </w:rPr>
              <w:t>The Soldier- Analysis</w:t>
            </w:r>
          </w:p>
        </w:tc>
      </w:tr>
      <w:tr w:rsidR="009D27DC" w14:paraId="5C4B49B7" w14:textId="77777777" w:rsidTr="006F217F">
        <w:trPr>
          <w:trHeight w:val="378"/>
        </w:trPr>
        <w:tc>
          <w:tcPr>
            <w:tcW w:w="918" w:type="dxa"/>
            <w:tcBorders>
              <w:left w:val="single" w:sz="4" w:space="0" w:color="auto"/>
              <w:bottom w:val="single" w:sz="4" w:space="0" w:color="auto"/>
            </w:tcBorders>
            <w:vAlign w:val="center"/>
          </w:tcPr>
          <w:p w14:paraId="07A676A0" w14:textId="578B64B3" w:rsidR="009D27DC" w:rsidRPr="00156A09" w:rsidRDefault="009D27DC" w:rsidP="00197B21">
            <w:pPr>
              <w:jc w:val="center"/>
              <w:rPr>
                <w:sz w:val="18"/>
              </w:rPr>
            </w:pPr>
            <w:r w:rsidRPr="00156A09">
              <w:rPr>
                <w:sz w:val="18"/>
              </w:rPr>
              <w:t>16</w:t>
            </w:r>
          </w:p>
        </w:tc>
        <w:tc>
          <w:tcPr>
            <w:tcW w:w="6051" w:type="dxa"/>
            <w:tcBorders>
              <w:right w:val="single" w:sz="4" w:space="0" w:color="auto"/>
            </w:tcBorders>
            <w:vAlign w:val="center"/>
          </w:tcPr>
          <w:p w14:paraId="18219B30" w14:textId="6FC9F6F4" w:rsidR="009D27DC" w:rsidRPr="00156A09" w:rsidRDefault="009D27DC" w:rsidP="00197B21">
            <w:pPr>
              <w:rPr>
                <w:sz w:val="18"/>
              </w:rPr>
            </w:pPr>
            <w:r w:rsidRPr="00156A09">
              <w:rPr>
                <w:sz w:val="18"/>
              </w:rPr>
              <w:t>Falling Leaves - Context</w:t>
            </w:r>
          </w:p>
        </w:tc>
      </w:tr>
      <w:tr w:rsidR="009D27DC" w14:paraId="0867CA49" w14:textId="77777777" w:rsidTr="006F217F">
        <w:trPr>
          <w:trHeight w:val="378"/>
        </w:trPr>
        <w:tc>
          <w:tcPr>
            <w:tcW w:w="918" w:type="dxa"/>
            <w:tcBorders>
              <w:left w:val="single" w:sz="4" w:space="0" w:color="auto"/>
              <w:bottom w:val="single" w:sz="4" w:space="0" w:color="auto"/>
            </w:tcBorders>
            <w:vAlign w:val="center"/>
          </w:tcPr>
          <w:p w14:paraId="65D13A2C" w14:textId="1C87C048" w:rsidR="009D27DC" w:rsidRPr="00156A09" w:rsidRDefault="009D27DC" w:rsidP="00197B21">
            <w:pPr>
              <w:jc w:val="center"/>
              <w:rPr>
                <w:sz w:val="18"/>
              </w:rPr>
            </w:pPr>
            <w:r w:rsidRPr="00156A09">
              <w:rPr>
                <w:sz w:val="18"/>
              </w:rPr>
              <w:t>17</w:t>
            </w:r>
          </w:p>
        </w:tc>
        <w:tc>
          <w:tcPr>
            <w:tcW w:w="6051" w:type="dxa"/>
            <w:tcBorders>
              <w:right w:val="single" w:sz="4" w:space="0" w:color="auto"/>
            </w:tcBorders>
            <w:vAlign w:val="center"/>
          </w:tcPr>
          <w:p w14:paraId="26B1A731" w14:textId="5B7BFDB5" w:rsidR="009D27DC" w:rsidRPr="00156A09" w:rsidRDefault="009D27DC" w:rsidP="00197B21">
            <w:pPr>
              <w:rPr>
                <w:sz w:val="18"/>
              </w:rPr>
            </w:pPr>
            <w:r w:rsidRPr="00156A09">
              <w:rPr>
                <w:sz w:val="18"/>
              </w:rPr>
              <w:t>Falling Leaves - Analysis</w:t>
            </w:r>
          </w:p>
        </w:tc>
      </w:tr>
      <w:tr w:rsidR="009D27DC" w14:paraId="3D25A0C1" w14:textId="77777777" w:rsidTr="006F217F">
        <w:trPr>
          <w:trHeight w:val="378"/>
        </w:trPr>
        <w:tc>
          <w:tcPr>
            <w:tcW w:w="918" w:type="dxa"/>
            <w:tcBorders>
              <w:left w:val="single" w:sz="4" w:space="0" w:color="auto"/>
              <w:bottom w:val="single" w:sz="4" w:space="0" w:color="auto"/>
            </w:tcBorders>
            <w:vAlign w:val="center"/>
          </w:tcPr>
          <w:p w14:paraId="07B7E921" w14:textId="500F9053" w:rsidR="009D27DC" w:rsidRPr="00156A09" w:rsidRDefault="009D27DC" w:rsidP="00197B21">
            <w:pPr>
              <w:jc w:val="center"/>
              <w:rPr>
                <w:sz w:val="18"/>
                <w:highlight w:val="yellow"/>
              </w:rPr>
            </w:pPr>
            <w:r w:rsidRPr="00156A09">
              <w:rPr>
                <w:sz w:val="18"/>
                <w:highlight w:val="yellow"/>
              </w:rPr>
              <w:t>18</w:t>
            </w:r>
          </w:p>
        </w:tc>
        <w:tc>
          <w:tcPr>
            <w:tcW w:w="6051" w:type="dxa"/>
            <w:tcBorders>
              <w:right w:val="single" w:sz="4" w:space="0" w:color="auto"/>
            </w:tcBorders>
            <w:vAlign w:val="center"/>
          </w:tcPr>
          <w:p w14:paraId="35774F2F" w14:textId="54D257FA" w:rsidR="009D27DC" w:rsidRPr="00156A09" w:rsidRDefault="009D27DC" w:rsidP="00197B21">
            <w:pPr>
              <w:rPr>
                <w:sz w:val="18"/>
                <w:highlight w:val="yellow"/>
              </w:rPr>
            </w:pPr>
            <w:r w:rsidRPr="00156A09">
              <w:rPr>
                <w:sz w:val="18"/>
                <w:highlight w:val="yellow"/>
              </w:rPr>
              <w:t>Out of the Blue/ The Last Post (JHA)</w:t>
            </w:r>
          </w:p>
        </w:tc>
      </w:tr>
      <w:tr w:rsidR="00197B21" w14:paraId="45B13CB6" w14:textId="77777777" w:rsidTr="006F217F">
        <w:trPr>
          <w:trHeight w:val="378"/>
        </w:trPr>
        <w:tc>
          <w:tcPr>
            <w:tcW w:w="918" w:type="dxa"/>
            <w:tcBorders>
              <w:left w:val="single" w:sz="4" w:space="0" w:color="auto"/>
              <w:bottom w:val="single" w:sz="4" w:space="0" w:color="auto"/>
              <w:right w:val="single" w:sz="4" w:space="0" w:color="auto"/>
            </w:tcBorders>
            <w:vAlign w:val="center"/>
          </w:tcPr>
          <w:p w14:paraId="7016EC98" w14:textId="7C08AABB" w:rsidR="00197B21" w:rsidRPr="00156A09" w:rsidRDefault="00197B21" w:rsidP="00197B21">
            <w:pPr>
              <w:jc w:val="center"/>
              <w:rPr>
                <w:sz w:val="18"/>
                <w:highlight w:val="yellow"/>
              </w:rPr>
            </w:pPr>
            <w:r w:rsidRPr="00156A09">
              <w:rPr>
                <w:sz w:val="18"/>
                <w:highlight w:val="yellow"/>
              </w:rPr>
              <w:t>1</w:t>
            </w:r>
            <w:r w:rsidR="009D27DC" w:rsidRPr="00156A09">
              <w:rPr>
                <w:sz w:val="18"/>
                <w:highlight w:val="yellow"/>
              </w:rPr>
              <w:t>9</w:t>
            </w:r>
          </w:p>
        </w:tc>
        <w:tc>
          <w:tcPr>
            <w:tcW w:w="6051" w:type="dxa"/>
            <w:tcBorders>
              <w:left w:val="single" w:sz="4" w:space="0" w:color="auto"/>
              <w:bottom w:val="single" w:sz="4" w:space="0" w:color="auto"/>
              <w:right w:val="single" w:sz="4" w:space="0" w:color="auto"/>
            </w:tcBorders>
            <w:vAlign w:val="center"/>
          </w:tcPr>
          <w:p w14:paraId="3A7F6E24" w14:textId="431D6BBF" w:rsidR="00197B21" w:rsidRPr="00156A09" w:rsidRDefault="009D27DC" w:rsidP="00197B21">
            <w:pPr>
              <w:rPr>
                <w:sz w:val="18"/>
                <w:highlight w:val="yellow"/>
              </w:rPr>
            </w:pPr>
            <w:r w:rsidRPr="00156A09">
              <w:rPr>
                <w:sz w:val="18"/>
                <w:highlight w:val="yellow"/>
              </w:rPr>
              <w:t>Out of the Blue/ The Last Post (PWH)</w:t>
            </w:r>
          </w:p>
        </w:tc>
      </w:tr>
      <w:tr w:rsidR="006F217F" w14:paraId="391C3BFD" w14:textId="77777777" w:rsidTr="006F217F">
        <w:trPr>
          <w:trHeight w:val="378"/>
        </w:trPr>
        <w:tc>
          <w:tcPr>
            <w:tcW w:w="918" w:type="dxa"/>
            <w:tcBorders>
              <w:left w:val="single" w:sz="4" w:space="0" w:color="auto"/>
              <w:bottom w:val="single" w:sz="4" w:space="0" w:color="auto"/>
              <w:right w:val="single" w:sz="4" w:space="0" w:color="auto"/>
            </w:tcBorders>
            <w:vAlign w:val="center"/>
          </w:tcPr>
          <w:p w14:paraId="0609FB70" w14:textId="04F95B59" w:rsidR="006F217F" w:rsidRPr="00156A09" w:rsidRDefault="009D27DC" w:rsidP="00197B21">
            <w:pPr>
              <w:jc w:val="center"/>
              <w:rPr>
                <w:sz w:val="18"/>
                <w:highlight w:val="yellow"/>
              </w:rPr>
            </w:pPr>
            <w:r w:rsidRPr="00156A09">
              <w:rPr>
                <w:color w:val="FF0000"/>
                <w:sz w:val="18"/>
                <w:highlight w:val="yellow"/>
              </w:rPr>
              <w:t>20</w:t>
            </w:r>
          </w:p>
        </w:tc>
        <w:tc>
          <w:tcPr>
            <w:tcW w:w="6051" w:type="dxa"/>
            <w:tcBorders>
              <w:left w:val="single" w:sz="4" w:space="0" w:color="auto"/>
              <w:bottom w:val="single" w:sz="4" w:space="0" w:color="auto"/>
              <w:right w:val="single" w:sz="4" w:space="0" w:color="auto"/>
            </w:tcBorders>
            <w:vAlign w:val="center"/>
          </w:tcPr>
          <w:p w14:paraId="47FFBDAC" w14:textId="79F9DD7C" w:rsidR="006F217F" w:rsidRPr="00156A09" w:rsidRDefault="009D27DC" w:rsidP="00197B21">
            <w:pPr>
              <w:rPr>
                <w:sz w:val="18"/>
                <w:highlight w:val="yellow"/>
              </w:rPr>
            </w:pPr>
            <w:r w:rsidRPr="00156A09">
              <w:rPr>
                <w:sz w:val="18"/>
                <w:highlight w:val="yellow"/>
              </w:rPr>
              <w:t xml:space="preserve">Assessment: Write your own response to War poetry comparison </w:t>
            </w:r>
            <w:r w:rsidRPr="00156A09">
              <w:rPr>
                <w:color w:val="FF0000"/>
                <w:sz w:val="18"/>
                <w:highlight w:val="yellow"/>
              </w:rPr>
              <w:t>(Feedback)</w:t>
            </w:r>
            <w:r w:rsidR="00156A09" w:rsidRPr="00156A09">
              <w:rPr>
                <w:color w:val="FF0000"/>
                <w:sz w:val="18"/>
                <w:highlight w:val="yellow"/>
              </w:rPr>
              <w:t xml:space="preserve"> (NKE)</w:t>
            </w:r>
          </w:p>
        </w:tc>
      </w:tr>
      <w:tr w:rsidR="006F217F" w14:paraId="155CBE22" w14:textId="77777777" w:rsidTr="00156A09">
        <w:trPr>
          <w:trHeight w:val="70"/>
        </w:trPr>
        <w:tc>
          <w:tcPr>
            <w:tcW w:w="918" w:type="dxa"/>
            <w:tcBorders>
              <w:left w:val="single" w:sz="4" w:space="0" w:color="auto"/>
              <w:bottom w:val="single" w:sz="4" w:space="0" w:color="auto"/>
              <w:right w:val="single" w:sz="4" w:space="0" w:color="auto"/>
            </w:tcBorders>
            <w:vAlign w:val="center"/>
          </w:tcPr>
          <w:p w14:paraId="0B361DD9" w14:textId="7419E1AB" w:rsidR="006F217F" w:rsidRPr="00156A09" w:rsidRDefault="009D27DC" w:rsidP="00197B21">
            <w:pPr>
              <w:jc w:val="center"/>
              <w:rPr>
                <w:sz w:val="18"/>
                <w:highlight w:val="yellow"/>
              </w:rPr>
            </w:pPr>
            <w:r w:rsidRPr="00156A09">
              <w:rPr>
                <w:sz w:val="18"/>
                <w:highlight w:val="yellow"/>
              </w:rPr>
              <w:t>21</w:t>
            </w:r>
          </w:p>
        </w:tc>
        <w:tc>
          <w:tcPr>
            <w:tcW w:w="6051" w:type="dxa"/>
            <w:tcBorders>
              <w:left w:val="single" w:sz="4" w:space="0" w:color="auto"/>
              <w:bottom w:val="single" w:sz="4" w:space="0" w:color="auto"/>
              <w:right w:val="single" w:sz="4" w:space="0" w:color="auto"/>
            </w:tcBorders>
            <w:vAlign w:val="center"/>
          </w:tcPr>
          <w:p w14:paraId="3623C581" w14:textId="3D6F8220" w:rsidR="006F217F" w:rsidRPr="00156A09" w:rsidRDefault="009D27DC" w:rsidP="00197B21">
            <w:pPr>
              <w:rPr>
                <w:sz w:val="18"/>
                <w:highlight w:val="yellow"/>
              </w:rPr>
            </w:pPr>
            <w:r w:rsidRPr="00156A09">
              <w:rPr>
                <w:sz w:val="18"/>
                <w:highlight w:val="yellow"/>
              </w:rPr>
              <w:t>Create your own War Poem</w:t>
            </w:r>
            <w:r w:rsidR="00156A09" w:rsidRPr="00156A09">
              <w:rPr>
                <w:sz w:val="18"/>
                <w:highlight w:val="yellow"/>
              </w:rPr>
              <w:t xml:space="preserve"> (No-one)</w:t>
            </w:r>
          </w:p>
        </w:tc>
      </w:tr>
      <w:tr w:rsidR="00197B21" w14:paraId="40F89D04" w14:textId="77777777" w:rsidTr="006F217F">
        <w:trPr>
          <w:trHeight w:val="2023"/>
        </w:trPr>
        <w:tc>
          <w:tcPr>
            <w:tcW w:w="6969" w:type="dxa"/>
            <w:gridSpan w:val="2"/>
            <w:tcBorders>
              <w:top w:val="single" w:sz="4" w:space="0" w:color="auto"/>
              <w:left w:val="single" w:sz="24" w:space="0" w:color="auto"/>
              <w:bottom w:val="single" w:sz="24" w:space="0" w:color="auto"/>
              <w:right w:val="single" w:sz="24" w:space="0" w:color="auto"/>
            </w:tcBorders>
          </w:tcPr>
          <w:p w14:paraId="352B5936" w14:textId="54355F77" w:rsidR="00197B21" w:rsidRDefault="007A0771" w:rsidP="00197B21">
            <w:r w:rsidRPr="00D65071">
              <w:rPr>
                <w:noProof/>
                <w:sz w:val="18"/>
              </w:rPr>
              <mc:AlternateContent>
                <mc:Choice Requires="wps">
                  <w:drawing>
                    <wp:anchor distT="45720" distB="45720" distL="114300" distR="114300" simplePos="0" relativeHeight="251664384" behindDoc="0" locked="0" layoutInCell="1" allowOverlap="1" wp14:anchorId="7506E47F" wp14:editId="7C243973">
                      <wp:simplePos x="0" y="0"/>
                      <wp:positionH relativeFrom="column">
                        <wp:posOffset>2636520</wp:posOffset>
                      </wp:positionH>
                      <wp:positionV relativeFrom="paragraph">
                        <wp:posOffset>58420</wp:posOffset>
                      </wp:positionV>
                      <wp:extent cx="1672046" cy="914400"/>
                      <wp:effectExtent l="0" t="0" r="234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046" cy="914400"/>
                              </a:xfrm>
                              <a:prstGeom prst="rect">
                                <a:avLst/>
                              </a:prstGeom>
                              <a:solidFill>
                                <a:srgbClr val="FFFFFF"/>
                              </a:solidFill>
                              <a:ln w="9525">
                                <a:solidFill>
                                  <a:srgbClr val="000000"/>
                                </a:solidFill>
                                <a:miter lim="800000"/>
                                <a:headEnd/>
                                <a:tailEnd/>
                              </a:ln>
                            </wps:spPr>
                            <wps:txbx>
                              <w:txbxContent>
                                <w:p w14:paraId="72D95B30" w14:textId="232C5B0A" w:rsidR="00D65071" w:rsidRPr="007A0771" w:rsidRDefault="007A0771">
                                  <w:pPr>
                                    <w:rPr>
                                      <w:b/>
                                      <w:sz w:val="18"/>
                                    </w:rPr>
                                  </w:pPr>
                                  <w:r w:rsidRPr="007A0771">
                                    <w:rPr>
                                      <w:b/>
                                      <w:sz w:val="18"/>
                                    </w:rPr>
                                    <w:t>Homework:</w:t>
                                  </w:r>
                                </w:p>
                                <w:p w14:paraId="0398509D" w14:textId="120F2310" w:rsidR="007A0771" w:rsidRDefault="00156A09">
                                  <w:pPr>
                                    <w:rPr>
                                      <w:sz w:val="18"/>
                                    </w:rPr>
                                  </w:pPr>
                                  <w:r>
                                    <w:rPr>
                                      <w:sz w:val="18"/>
                                    </w:rPr>
                                    <w:t>Learn Speeches</w:t>
                                  </w:r>
                                </w:p>
                                <w:p w14:paraId="69C0CB44" w14:textId="2BA9649B" w:rsidR="00156A09" w:rsidRPr="007A0771" w:rsidRDefault="00156A09">
                                  <w:pPr>
                                    <w:rPr>
                                      <w:sz w:val="18"/>
                                    </w:rPr>
                                  </w:pPr>
                                  <w:r>
                                    <w:rPr>
                                      <w:sz w:val="18"/>
                                    </w:rPr>
                                    <w:t>Forms – revision or research on War Poetry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6E47F" id="_x0000_t202" coordsize="21600,21600" o:spt="202" path="m,l,21600r21600,l21600,xe">
                      <v:stroke joinstyle="miter"/>
                      <v:path gradientshapeok="t" o:connecttype="rect"/>
                    </v:shapetype>
                    <v:shape id="Text Box 2" o:spid="_x0000_s1026" type="#_x0000_t202" style="position:absolute;margin-left:207.6pt;margin-top:4.6pt;width:131.65pt;height:1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">
                      <v:textbox>
                        <w:txbxContent>
                          <w:p w14:paraId="72D95B30" w14:textId="232C5B0A" w:rsidR="00D65071" w:rsidRPr="007A0771" w:rsidRDefault="007A0771">
                            <w:pPr>
                              <w:rPr>
                                <w:b/>
                                <w:sz w:val="18"/>
                              </w:rPr>
                            </w:pPr>
                            <w:r w:rsidRPr="007A0771">
                              <w:rPr>
                                <w:b/>
                                <w:sz w:val="18"/>
                              </w:rPr>
                              <w:t>Homework:</w:t>
                            </w:r>
                          </w:p>
                          <w:p w14:paraId="0398509D" w14:textId="120F2310" w:rsidR="007A0771" w:rsidRDefault="00156A09">
                            <w:pPr>
                              <w:rPr>
                                <w:sz w:val="18"/>
                              </w:rPr>
                            </w:pPr>
                            <w:r>
                              <w:rPr>
                                <w:sz w:val="18"/>
                              </w:rPr>
                              <w:t>Learn Speeches</w:t>
                            </w:r>
                          </w:p>
                          <w:p w14:paraId="69C0CB44" w14:textId="2BA9649B" w:rsidR="00156A09" w:rsidRPr="007A0771" w:rsidRDefault="00156A09">
                            <w:pPr>
                              <w:rPr>
                                <w:sz w:val="18"/>
                              </w:rPr>
                            </w:pPr>
                            <w:r>
                              <w:rPr>
                                <w:sz w:val="18"/>
                              </w:rPr>
                              <w:t>Forms – revision or research on War Poetry</w:t>
                            </w:r>
                          </w:p>
                        </w:txbxContent>
                      </v:textbox>
                    </v:shape>
                  </w:pict>
                </mc:Fallback>
              </mc:AlternateContent>
            </w:r>
            <w:r w:rsidR="00197B21" w:rsidRPr="008C2D0B">
              <w:t>Key vocabulary</w:t>
            </w:r>
            <w:r w:rsidR="00197B21">
              <w:t xml:space="preserve"> and/or k</w:t>
            </w:r>
            <w:r w:rsidR="00197B21" w:rsidRPr="008C2D0B">
              <w:t>ey reading</w:t>
            </w:r>
            <w:r w:rsidR="0094665F">
              <w:t>:</w:t>
            </w:r>
          </w:p>
          <w:p w14:paraId="31A2E62E" w14:textId="77777777" w:rsidR="00D63E6D" w:rsidRPr="0094665F" w:rsidRDefault="00D63E6D" w:rsidP="00197B21">
            <w:pPr>
              <w:rPr>
                <w:sz w:val="6"/>
              </w:rPr>
            </w:pPr>
          </w:p>
          <w:p w14:paraId="6ED159D7" w14:textId="3654ED8C" w:rsidR="00D63E6D" w:rsidRPr="0094665F" w:rsidRDefault="00156A09" w:rsidP="0094665F">
            <w:pPr>
              <w:pStyle w:val="ListParagraph"/>
              <w:numPr>
                <w:ilvl w:val="0"/>
                <w:numId w:val="4"/>
              </w:numPr>
              <w:rPr>
                <w:sz w:val="18"/>
              </w:rPr>
            </w:pPr>
            <w:r>
              <w:rPr>
                <w:sz w:val="18"/>
              </w:rPr>
              <w:t>Comparison</w:t>
            </w:r>
          </w:p>
          <w:p w14:paraId="0F3A1FDE" w14:textId="329C2DBE" w:rsidR="0094665F" w:rsidRPr="0094665F" w:rsidRDefault="00156A09" w:rsidP="0094665F">
            <w:pPr>
              <w:pStyle w:val="ListParagraph"/>
              <w:numPr>
                <w:ilvl w:val="0"/>
                <w:numId w:val="4"/>
              </w:numPr>
              <w:rPr>
                <w:sz w:val="18"/>
              </w:rPr>
            </w:pPr>
            <w:r>
              <w:rPr>
                <w:sz w:val="18"/>
              </w:rPr>
              <w:t>Propaganda</w:t>
            </w:r>
          </w:p>
          <w:p w14:paraId="1BC0957D" w14:textId="7D163B6B" w:rsidR="0094665F" w:rsidRPr="0094665F" w:rsidRDefault="00156A09" w:rsidP="0094665F">
            <w:pPr>
              <w:pStyle w:val="ListParagraph"/>
              <w:numPr>
                <w:ilvl w:val="0"/>
                <w:numId w:val="4"/>
              </w:numPr>
              <w:rPr>
                <w:sz w:val="18"/>
              </w:rPr>
            </w:pPr>
            <w:r>
              <w:rPr>
                <w:sz w:val="18"/>
              </w:rPr>
              <w:t>Patriotism</w:t>
            </w:r>
          </w:p>
          <w:p w14:paraId="606EA231" w14:textId="0C4C951F" w:rsidR="0094665F" w:rsidRPr="0094665F" w:rsidRDefault="00156A09" w:rsidP="0094665F">
            <w:pPr>
              <w:pStyle w:val="ListParagraph"/>
              <w:numPr>
                <w:ilvl w:val="0"/>
                <w:numId w:val="4"/>
              </w:numPr>
              <w:rPr>
                <w:sz w:val="18"/>
              </w:rPr>
            </w:pPr>
            <w:r>
              <w:rPr>
                <w:sz w:val="18"/>
              </w:rPr>
              <w:t>Commodity</w:t>
            </w:r>
          </w:p>
          <w:p w14:paraId="288DE596" w14:textId="77777777" w:rsidR="00D63E6D" w:rsidRPr="0094665F" w:rsidRDefault="00D63E6D" w:rsidP="00197B21">
            <w:pPr>
              <w:rPr>
                <w:sz w:val="8"/>
              </w:rPr>
            </w:pPr>
          </w:p>
          <w:p w14:paraId="6386ECBE" w14:textId="3077BF64" w:rsidR="00D63E6D" w:rsidRDefault="00D63E6D" w:rsidP="00197B21">
            <w:r>
              <w:t>Numeracy Opportunities</w:t>
            </w:r>
            <w:r w:rsidR="0094665F">
              <w:t>:</w:t>
            </w:r>
          </w:p>
          <w:p w14:paraId="3B72DF98" w14:textId="739192B1" w:rsidR="0094665F" w:rsidRPr="0094665F" w:rsidRDefault="0094665F" w:rsidP="0094665F">
            <w:pPr>
              <w:pStyle w:val="ListParagraph"/>
              <w:numPr>
                <w:ilvl w:val="0"/>
                <w:numId w:val="5"/>
              </w:numPr>
              <w:rPr>
                <w:sz w:val="20"/>
                <w:szCs w:val="20"/>
              </w:rPr>
            </w:pPr>
            <w:r w:rsidRPr="0094665F">
              <w:rPr>
                <w:sz w:val="18"/>
                <w:szCs w:val="20"/>
              </w:rPr>
              <w:t>Summarise in 30 words activities</w:t>
            </w:r>
          </w:p>
        </w:tc>
      </w:tr>
    </w:tbl>
    <w:p w14:paraId="1CAC7148" w14:textId="77777777" w:rsidR="00EA17D0" w:rsidRDefault="008C2D0B" w:rsidP="00F97B8F">
      <w:r>
        <w:rPr>
          <w:noProof/>
          <w:lang w:eastAsia="en-GB"/>
        </w:rPr>
        <mc:AlternateContent>
          <mc:Choice Requires="wps">
            <w:drawing>
              <wp:anchor distT="0" distB="0" distL="114300" distR="114300" simplePos="0" relativeHeight="251660288" behindDoc="0" locked="0" layoutInCell="1" allowOverlap="1" wp14:anchorId="7E736575" wp14:editId="40E6AE13">
                <wp:simplePos x="0" y="0"/>
                <wp:positionH relativeFrom="column">
                  <wp:align>right</wp:align>
                </wp:positionH>
                <wp:positionV relativeFrom="paragraph">
                  <wp:posOffset>-156754</wp:posOffset>
                </wp:positionV>
                <wp:extent cx="5212080" cy="3526971"/>
                <wp:effectExtent l="19050" t="19050" r="26670" b="16510"/>
                <wp:wrapNone/>
                <wp:docPr id="2" name="Rectangle 2"/>
                <wp:cNvGraphicFramePr/>
                <a:graphic xmlns:a="http://schemas.openxmlformats.org/drawingml/2006/main">
                  <a:graphicData uri="http://schemas.microsoft.com/office/word/2010/wordprocessingShape">
                    <wps:wsp>
                      <wps:cNvSpPr/>
                      <wps:spPr>
                        <a:xfrm>
                          <a:off x="0" y="0"/>
                          <a:ext cx="5212080" cy="3526971"/>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F7260" w14:textId="13457B67" w:rsidR="00DD40BC" w:rsidRPr="00156A09" w:rsidRDefault="00DD40BC" w:rsidP="00156A09">
                            <w:pPr>
                              <w:spacing w:after="0"/>
                              <w:rPr>
                                <w:b/>
                                <w:sz w:val="18"/>
                                <w:szCs w:val="18"/>
                              </w:rPr>
                            </w:pPr>
                            <w:r w:rsidRPr="00156A09">
                              <w:rPr>
                                <w:b/>
                                <w:sz w:val="18"/>
                                <w:szCs w:val="18"/>
                              </w:rPr>
                              <w:t>How does this topi</w:t>
                            </w:r>
                            <w:r w:rsidR="008C2D0B" w:rsidRPr="00156A09">
                              <w:rPr>
                                <w:b/>
                                <w:sz w:val="18"/>
                                <w:szCs w:val="18"/>
                              </w:rPr>
                              <w:t>c</w:t>
                            </w:r>
                            <w:r w:rsidR="00C42433" w:rsidRPr="00156A09">
                              <w:rPr>
                                <w:b/>
                                <w:sz w:val="18"/>
                                <w:szCs w:val="18"/>
                              </w:rPr>
                              <w:t xml:space="preserve"> build on </w:t>
                            </w:r>
                            <w:r w:rsidRPr="00156A09">
                              <w:rPr>
                                <w:b/>
                                <w:i/>
                                <w:sz w:val="18"/>
                                <w:szCs w:val="18"/>
                              </w:rPr>
                              <w:t>prior</w:t>
                            </w:r>
                            <w:r w:rsidRPr="00156A09">
                              <w:rPr>
                                <w:b/>
                                <w:sz w:val="18"/>
                                <w:szCs w:val="18"/>
                              </w:rPr>
                              <w:t xml:space="preserve"> learning?</w:t>
                            </w:r>
                          </w:p>
                          <w:p w14:paraId="545FC965" w14:textId="77777777" w:rsidR="00156A09" w:rsidRPr="00156A09" w:rsidRDefault="00156A09" w:rsidP="00156A09">
                            <w:pPr>
                              <w:spacing w:after="0" w:line="240" w:lineRule="auto"/>
                              <w:rPr>
                                <w:sz w:val="18"/>
                                <w:szCs w:val="18"/>
                              </w:rPr>
                            </w:pPr>
                            <w:r w:rsidRPr="00156A09">
                              <w:rPr>
                                <w:sz w:val="18"/>
                                <w:szCs w:val="18"/>
                              </w:rPr>
                              <w:t xml:space="preserve">Students will follow on from the previous term where they studied and wrote speeches, and will have the opportunity to practice their </w:t>
                            </w:r>
                            <w:proofErr w:type="spellStart"/>
                            <w:r w:rsidRPr="00156A09">
                              <w:rPr>
                                <w:sz w:val="18"/>
                                <w:szCs w:val="18"/>
                              </w:rPr>
                              <w:t>oracy</w:t>
                            </w:r>
                            <w:proofErr w:type="spellEnd"/>
                            <w:r w:rsidRPr="00156A09">
                              <w:rPr>
                                <w:sz w:val="18"/>
                                <w:szCs w:val="18"/>
                              </w:rPr>
                              <w:t xml:space="preserve"> and presentation skills by presenting their assessment speech.</w:t>
                            </w:r>
                          </w:p>
                          <w:p w14:paraId="79BE1934" w14:textId="77777777" w:rsidR="00156A09" w:rsidRPr="00156A09" w:rsidRDefault="00156A09" w:rsidP="00156A09">
                            <w:pPr>
                              <w:spacing w:after="0" w:line="240" w:lineRule="auto"/>
                              <w:rPr>
                                <w:sz w:val="18"/>
                                <w:szCs w:val="18"/>
                              </w:rPr>
                            </w:pPr>
                          </w:p>
                          <w:p w14:paraId="6B9BD5A3" w14:textId="1D8B7858" w:rsidR="00156A09" w:rsidRPr="00156A09" w:rsidRDefault="00156A09" w:rsidP="00156A09">
                            <w:pPr>
                              <w:spacing w:after="0" w:line="240" w:lineRule="auto"/>
                              <w:rPr>
                                <w:sz w:val="18"/>
                                <w:szCs w:val="18"/>
                              </w:rPr>
                            </w:pPr>
                            <w:r w:rsidRPr="00156A09">
                              <w:rPr>
                                <w:sz w:val="18"/>
                                <w:szCs w:val="18"/>
                              </w:rPr>
                              <w:t xml:space="preserve">In both Y7 and 8, students have looked at poetry around other cultures/place and in Y8 began to consider comparisons. In Y9, students will look at war poetry and must continue to analyse language and structure, whilst comparing and particularly focusing on embedding contexts in preparation for their work with poetry in Y10.  </w:t>
                            </w:r>
                          </w:p>
                          <w:p w14:paraId="0A9499CB" w14:textId="77777777" w:rsidR="00156A09" w:rsidRPr="00156A09" w:rsidRDefault="00156A09" w:rsidP="00156A09">
                            <w:pPr>
                              <w:spacing w:after="0" w:line="240" w:lineRule="auto"/>
                              <w:rPr>
                                <w:sz w:val="18"/>
                                <w:szCs w:val="18"/>
                              </w:rPr>
                            </w:pPr>
                          </w:p>
                          <w:p w14:paraId="11E74B57" w14:textId="17268E13" w:rsidR="00DD40BC" w:rsidRPr="00156A09" w:rsidRDefault="00DD40BC" w:rsidP="00156A09">
                            <w:pPr>
                              <w:spacing w:after="0"/>
                              <w:rPr>
                                <w:b/>
                                <w:sz w:val="18"/>
                                <w:szCs w:val="18"/>
                              </w:rPr>
                            </w:pPr>
                            <w:r w:rsidRPr="00156A09">
                              <w:rPr>
                                <w:b/>
                                <w:sz w:val="18"/>
                                <w:szCs w:val="18"/>
                              </w:rPr>
                              <w:t xml:space="preserve">How </w:t>
                            </w:r>
                            <w:r w:rsidR="00C42433" w:rsidRPr="00156A09">
                              <w:rPr>
                                <w:b/>
                                <w:sz w:val="18"/>
                                <w:szCs w:val="18"/>
                              </w:rPr>
                              <w:t xml:space="preserve">does </w:t>
                            </w:r>
                            <w:r w:rsidR="008C2D0B" w:rsidRPr="00156A09">
                              <w:rPr>
                                <w:b/>
                                <w:sz w:val="18"/>
                                <w:szCs w:val="18"/>
                              </w:rPr>
                              <w:t xml:space="preserve">the work during </w:t>
                            </w:r>
                            <w:r w:rsidR="00C42433" w:rsidRPr="00156A09">
                              <w:rPr>
                                <w:b/>
                                <w:sz w:val="18"/>
                                <w:szCs w:val="18"/>
                              </w:rPr>
                              <w:t>this topic prepare for future learning</w:t>
                            </w:r>
                            <w:r w:rsidR="008C2D0B" w:rsidRPr="00156A09">
                              <w:rPr>
                                <w:b/>
                                <w:sz w:val="18"/>
                                <w:szCs w:val="18"/>
                              </w:rPr>
                              <w:t>?</w:t>
                            </w:r>
                          </w:p>
                          <w:p w14:paraId="58F1A361" w14:textId="77777777" w:rsidR="00156A09" w:rsidRPr="00156A09" w:rsidRDefault="00156A09" w:rsidP="00156A09">
                            <w:pPr>
                              <w:spacing w:after="0" w:line="240" w:lineRule="auto"/>
                              <w:rPr>
                                <w:rFonts w:ascii="Calibri" w:eastAsia="Times New Roman" w:hAnsi="Calibri" w:cs="Calibri"/>
                                <w:color w:val="000000"/>
                                <w:sz w:val="18"/>
                                <w:szCs w:val="18"/>
                                <w:lang w:eastAsia="en-GB"/>
                              </w:rPr>
                            </w:pPr>
                            <w:r w:rsidRPr="00156A09">
                              <w:rPr>
                                <w:rFonts w:ascii="Calibri" w:eastAsia="Times New Roman" w:hAnsi="Calibri" w:cs="Calibri"/>
                                <w:color w:val="000000"/>
                                <w:sz w:val="18"/>
                                <w:szCs w:val="18"/>
                                <w:lang w:eastAsia="en-GB"/>
                              </w:rPr>
                              <w:t xml:space="preserve">Students will gain valuable experience presenting in front of an audience and practicing their </w:t>
                            </w:r>
                            <w:proofErr w:type="spellStart"/>
                            <w:r w:rsidRPr="00156A09">
                              <w:rPr>
                                <w:rFonts w:ascii="Calibri" w:eastAsia="Times New Roman" w:hAnsi="Calibri" w:cs="Calibri"/>
                                <w:color w:val="000000"/>
                                <w:sz w:val="18"/>
                                <w:szCs w:val="18"/>
                                <w:lang w:eastAsia="en-GB"/>
                              </w:rPr>
                              <w:t>oracy</w:t>
                            </w:r>
                            <w:proofErr w:type="spellEnd"/>
                            <w:r w:rsidRPr="00156A09">
                              <w:rPr>
                                <w:rFonts w:ascii="Calibri" w:eastAsia="Times New Roman" w:hAnsi="Calibri" w:cs="Calibri"/>
                                <w:color w:val="000000"/>
                                <w:sz w:val="18"/>
                                <w:szCs w:val="18"/>
                                <w:lang w:eastAsia="en-GB"/>
                              </w:rPr>
                              <w:t xml:space="preserve"> skills. </w:t>
                            </w:r>
                          </w:p>
                          <w:p w14:paraId="5BE1AD27" w14:textId="77777777" w:rsidR="00156A09" w:rsidRPr="00156A09" w:rsidRDefault="00156A09" w:rsidP="00156A09">
                            <w:pPr>
                              <w:spacing w:after="0" w:line="240" w:lineRule="auto"/>
                              <w:rPr>
                                <w:rFonts w:ascii="Calibri" w:eastAsia="Times New Roman" w:hAnsi="Calibri" w:cs="Calibri"/>
                                <w:color w:val="000000"/>
                                <w:sz w:val="18"/>
                                <w:szCs w:val="18"/>
                                <w:lang w:eastAsia="en-GB"/>
                              </w:rPr>
                            </w:pPr>
                          </w:p>
                          <w:p w14:paraId="3D253F13" w14:textId="3FC34A21" w:rsidR="00156A09" w:rsidRPr="00156A09" w:rsidRDefault="00156A09" w:rsidP="00DD40BC">
                            <w:pPr>
                              <w:rPr>
                                <w:b/>
                                <w:sz w:val="18"/>
                                <w:szCs w:val="18"/>
                              </w:rPr>
                            </w:pPr>
                            <w:r w:rsidRPr="00156A09">
                              <w:rPr>
                                <w:sz w:val="18"/>
                                <w:szCs w:val="18"/>
                              </w:rPr>
                              <w:t xml:space="preserve">In Y10 and 11 when completing their literature GCSE, students will look at the Power and Conflict Anthology. It is vital that students practice their analysis skills and are able to factor context around the second and first world war into their responses. This will allow students to explore the poet’s meaning and their purpose for writing the text.  </w:t>
                            </w:r>
                          </w:p>
                          <w:p w14:paraId="226B7876" w14:textId="7883D386" w:rsidR="00197B21" w:rsidRPr="00A72B85" w:rsidRDefault="00197B21" w:rsidP="00197B21">
                            <w:pPr>
                              <w:rPr>
                                <w:b/>
                                <w:sz w:val="18"/>
                                <w:szCs w:val="18"/>
                              </w:rPr>
                            </w:pPr>
                            <w:r w:rsidRPr="00A72B85">
                              <w:rPr>
                                <w:b/>
                                <w:sz w:val="18"/>
                                <w:szCs w:val="18"/>
                              </w:rPr>
                              <w:t xml:space="preserve">How will learning be assessed and feedback provided in this scheme? </w:t>
                            </w:r>
                          </w:p>
                          <w:p w14:paraId="0CA76C81" w14:textId="667F3510" w:rsidR="00156A09" w:rsidRPr="00156A09" w:rsidRDefault="00156A09" w:rsidP="00156A09">
                            <w:pPr>
                              <w:spacing w:after="0" w:line="240" w:lineRule="auto"/>
                              <w:rPr>
                                <w:rFonts w:ascii="Calibri" w:eastAsia="Times New Roman" w:hAnsi="Calibri" w:cs="Calibri"/>
                                <w:color w:val="000000"/>
                                <w:sz w:val="18"/>
                                <w:szCs w:val="20"/>
                                <w:lang w:eastAsia="en-GB"/>
                              </w:rPr>
                            </w:pPr>
                            <w:r w:rsidRPr="00156A09">
                              <w:rPr>
                                <w:rFonts w:ascii="Calibri" w:eastAsia="Times New Roman" w:hAnsi="Calibri" w:cs="Calibri"/>
                                <w:color w:val="000000"/>
                                <w:sz w:val="18"/>
                                <w:szCs w:val="20"/>
                                <w:lang w:eastAsia="en-GB"/>
                              </w:rPr>
                              <w:t>Speaking and Listening Assessments will be spoken and presented in front of the class and recorded.</w:t>
                            </w:r>
                          </w:p>
                          <w:p w14:paraId="0DFA361B" w14:textId="77777777" w:rsidR="00156A09" w:rsidRPr="00156A09" w:rsidRDefault="00156A09" w:rsidP="00156A09">
                            <w:pPr>
                              <w:spacing w:after="0" w:line="240" w:lineRule="auto"/>
                              <w:rPr>
                                <w:rFonts w:ascii="Calibri" w:eastAsia="Times New Roman" w:hAnsi="Calibri" w:cs="Calibri"/>
                                <w:color w:val="000000"/>
                                <w:sz w:val="18"/>
                                <w:szCs w:val="20"/>
                                <w:lang w:eastAsia="en-GB"/>
                              </w:rPr>
                            </w:pPr>
                            <w:r w:rsidRPr="00156A09">
                              <w:rPr>
                                <w:sz w:val="18"/>
                              </w:rPr>
                              <w:t>Assess analytical skills through personalised marking of agreed responses.</w:t>
                            </w:r>
                            <w:r w:rsidRPr="00156A09">
                              <w:rPr>
                                <w:sz w:val="18"/>
                              </w:rPr>
                              <w:br/>
                              <w:t>Final assessment based on comparison of selected poem and another of student’s choice. Assessment prep lesson for guidance. Students refer to the assessment text provided and another from the anthology.</w:t>
                            </w:r>
                          </w:p>
                          <w:p w14:paraId="52FA67D9" w14:textId="77777777" w:rsidR="00156A09" w:rsidRPr="00156A09" w:rsidRDefault="00156A09" w:rsidP="00156A09">
                            <w:pPr>
                              <w:spacing w:after="0" w:line="240" w:lineRule="auto"/>
                              <w:rPr>
                                <w:rFonts w:ascii="Calibri" w:eastAsia="Times New Roman" w:hAnsi="Calibri" w:cs="Calibri"/>
                                <w:b/>
                                <w:color w:val="000000"/>
                                <w:sz w:val="18"/>
                                <w:szCs w:val="20"/>
                                <w:lang w:eastAsia="en-GB"/>
                              </w:rPr>
                            </w:pPr>
                          </w:p>
                          <w:p w14:paraId="70E4DB74" w14:textId="6B6ED8F4" w:rsidR="00A72B85" w:rsidRPr="00A72B85" w:rsidRDefault="00156A09" w:rsidP="00156A09">
                            <w:pPr>
                              <w:rPr>
                                <w:b/>
                                <w:sz w:val="20"/>
                              </w:rPr>
                            </w:pPr>
                            <w:r w:rsidRPr="00156A09">
                              <w:rPr>
                                <w:rFonts w:ascii="Calibri" w:eastAsia="Times New Roman" w:hAnsi="Calibri" w:cs="Calibri"/>
                                <w:color w:val="000000"/>
                                <w:sz w:val="18"/>
                                <w:szCs w:val="20"/>
                                <w:lang w:eastAsia="en-GB"/>
                              </w:rPr>
                              <w:t xml:space="preserve">Although students will be given revision lessons, encouraging them to revise and connect poems </w:t>
                            </w:r>
                            <w:r w:rsidRPr="00E20600">
                              <w:rPr>
                                <w:rFonts w:ascii="Calibri" w:eastAsia="Times New Roman" w:hAnsi="Calibri" w:cs="Calibri"/>
                                <w:color w:val="000000"/>
                                <w:sz w:val="20"/>
                                <w:szCs w:val="20"/>
                                <w:lang w:eastAsia="en-GB"/>
                              </w:rPr>
                              <w:t>through themes, they will not be given the assessment title in advance.</w:t>
                            </w:r>
                          </w:p>
                          <w:p w14:paraId="7B485ED8" w14:textId="77777777" w:rsidR="00197B21" w:rsidRPr="00A72B85" w:rsidRDefault="00197B21" w:rsidP="00DD40B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6575" id="Rectangle 2" o:spid="_x0000_s1027" style="position:absolute;margin-left:359.2pt;margin-top:-12.35pt;width:410.4pt;height:277.7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" filled="f" strokecolor="black [3213]" strokeweight="3pt">
                <v:textbox>
                  <w:txbxContent>
                    <w:p w14:paraId="41EF7260" w14:textId="13457B67" w:rsidR="00DD40BC" w:rsidRPr="00156A09" w:rsidRDefault="00DD40BC" w:rsidP="00156A09">
                      <w:pPr>
                        <w:spacing w:after="0"/>
                        <w:rPr>
                          <w:b/>
                          <w:sz w:val="18"/>
                          <w:szCs w:val="18"/>
                        </w:rPr>
                      </w:pPr>
                      <w:r w:rsidRPr="00156A09">
                        <w:rPr>
                          <w:b/>
                          <w:sz w:val="18"/>
                          <w:szCs w:val="18"/>
                        </w:rPr>
                        <w:t>How does this topi</w:t>
                      </w:r>
                      <w:r w:rsidR="008C2D0B" w:rsidRPr="00156A09">
                        <w:rPr>
                          <w:b/>
                          <w:sz w:val="18"/>
                          <w:szCs w:val="18"/>
                        </w:rPr>
                        <w:t>c</w:t>
                      </w:r>
                      <w:r w:rsidR="00C42433" w:rsidRPr="00156A09">
                        <w:rPr>
                          <w:b/>
                          <w:sz w:val="18"/>
                          <w:szCs w:val="18"/>
                        </w:rPr>
                        <w:t xml:space="preserve"> build on </w:t>
                      </w:r>
                      <w:r w:rsidRPr="00156A09">
                        <w:rPr>
                          <w:b/>
                          <w:i/>
                          <w:sz w:val="18"/>
                          <w:szCs w:val="18"/>
                        </w:rPr>
                        <w:t>prior</w:t>
                      </w:r>
                      <w:r w:rsidRPr="00156A09">
                        <w:rPr>
                          <w:b/>
                          <w:sz w:val="18"/>
                          <w:szCs w:val="18"/>
                        </w:rPr>
                        <w:t xml:space="preserve"> learning?</w:t>
                      </w:r>
                    </w:p>
                    <w:p w14:paraId="545FC965" w14:textId="77777777" w:rsidR="00156A09" w:rsidRPr="00156A09" w:rsidRDefault="00156A09" w:rsidP="00156A09">
                      <w:pPr>
                        <w:spacing w:after="0" w:line="240" w:lineRule="auto"/>
                        <w:rPr>
                          <w:sz w:val="18"/>
                          <w:szCs w:val="18"/>
                        </w:rPr>
                      </w:pPr>
                      <w:r w:rsidRPr="00156A09">
                        <w:rPr>
                          <w:sz w:val="18"/>
                          <w:szCs w:val="18"/>
                        </w:rPr>
                        <w:t xml:space="preserve">Students will follow on from the previous term where they studied and wrote speeches, and will have the opportunity to practice their </w:t>
                      </w:r>
                      <w:proofErr w:type="spellStart"/>
                      <w:r w:rsidRPr="00156A09">
                        <w:rPr>
                          <w:sz w:val="18"/>
                          <w:szCs w:val="18"/>
                        </w:rPr>
                        <w:t>oracy</w:t>
                      </w:r>
                      <w:proofErr w:type="spellEnd"/>
                      <w:r w:rsidRPr="00156A09">
                        <w:rPr>
                          <w:sz w:val="18"/>
                          <w:szCs w:val="18"/>
                        </w:rPr>
                        <w:t xml:space="preserve"> and presentation skills by presenting their assessment speech.</w:t>
                      </w:r>
                    </w:p>
                    <w:p w14:paraId="79BE1934" w14:textId="77777777" w:rsidR="00156A09" w:rsidRPr="00156A09" w:rsidRDefault="00156A09" w:rsidP="00156A09">
                      <w:pPr>
                        <w:spacing w:after="0" w:line="240" w:lineRule="auto"/>
                        <w:rPr>
                          <w:sz w:val="18"/>
                          <w:szCs w:val="18"/>
                        </w:rPr>
                      </w:pPr>
                    </w:p>
                    <w:p w14:paraId="6B9BD5A3" w14:textId="1D8B7858" w:rsidR="00156A09" w:rsidRPr="00156A09" w:rsidRDefault="00156A09" w:rsidP="00156A09">
                      <w:pPr>
                        <w:spacing w:after="0" w:line="240" w:lineRule="auto"/>
                        <w:rPr>
                          <w:sz w:val="18"/>
                          <w:szCs w:val="18"/>
                        </w:rPr>
                      </w:pPr>
                      <w:r w:rsidRPr="00156A09">
                        <w:rPr>
                          <w:sz w:val="18"/>
                          <w:szCs w:val="18"/>
                        </w:rPr>
                        <w:t xml:space="preserve">In both Y7 and 8, students have looked at poetry around other cultures/place and in Y8 began to consider comparisons. In Y9, students will look at war poetry and must continue to analyse language and structure, whilst comparing and particularly focusing on embedding contexts in preparation for their work with poetry in Y10.  </w:t>
                      </w:r>
                    </w:p>
                    <w:p w14:paraId="0A9499CB" w14:textId="77777777" w:rsidR="00156A09" w:rsidRPr="00156A09" w:rsidRDefault="00156A09" w:rsidP="00156A09">
                      <w:pPr>
                        <w:spacing w:after="0" w:line="240" w:lineRule="auto"/>
                        <w:rPr>
                          <w:sz w:val="18"/>
                          <w:szCs w:val="18"/>
                        </w:rPr>
                      </w:pPr>
                    </w:p>
                    <w:p w14:paraId="11E74B57" w14:textId="17268E13" w:rsidR="00DD40BC" w:rsidRPr="00156A09" w:rsidRDefault="00DD40BC" w:rsidP="00156A09">
                      <w:pPr>
                        <w:spacing w:after="0"/>
                        <w:rPr>
                          <w:b/>
                          <w:sz w:val="18"/>
                          <w:szCs w:val="18"/>
                        </w:rPr>
                      </w:pPr>
                      <w:r w:rsidRPr="00156A09">
                        <w:rPr>
                          <w:b/>
                          <w:sz w:val="18"/>
                          <w:szCs w:val="18"/>
                        </w:rPr>
                        <w:t xml:space="preserve">How </w:t>
                      </w:r>
                      <w:r w:rsidR="00C42433" w:rsidRPr="00156A09">
                        <w:rPr>
                          <w:b/>
                          <w:sz w:val="18"/>
                          <w:szCs w:val="18"/>
                        </w:rPr>
                        <w:t xml:space="preserve">does </w:t>
                      </w:r>
                      <w:r w:rsidR="008C2D0B" w:rsidRPr="00156A09">
                        <w:rPr>
                          <w:b/>
                          <w:sz w:val="18"/>
                          <w:szCs w:val="18"/>
                        </w:rPr>
                        <w:t xml:space="preserve">the work during </w:t>
                      </w:r>
                      <w:r w:rsidR="00C42433" w:rsidRPr="00156A09">
                        <w:rPr>
                          <w:b/>
                          <w:sz w:val="18"/>
                          <w:szCs w:val="18"/>
                        </w:rPr>
                        <w:t>this topic prepare for future learning</w:t>
                      </w:r>
                      <w:r w:rsidR="008C2D0B" w:rsidRPr="00156A09">
                        <w:rPr>
                          <w:b/>
                          <w:sz w:val="18"/>
                          <w:szCs w:val="18"/>
                        </w:rPr>
                        <w:t>?</w:t>
                      </w:r>
                    </w:p>
                    <w:p w14:paraId="58F1A361" w14:textId="77777777" w:rsidR="00156A09" w:rsidRPr="00156A09" w:rsidRDefault="00156A09" w:rsidP="00156A09">
                      <w:pPr>
                        <w:spacing w:after="0" w:line="240" w:lineRule="auto"/>
                        <w:rPr>
                          <w:rFonts w:ascii="Calibri" w:eastAsia="Times New Roman" w:hAnsi="Calibri" w:cs="Calibri"/>
                          <w:color w:val="000000"/>
                          <w:sz w:val="18"/>
                          <w:szCs w:val="18"/>
                          <w:lang w:eastAsia="en-GB"/>
                        </w:rPr>
                      </w:pPr>
                      <w:r w:rsidRPr="00156A09">
                        <w:rPr>
                          <w:rFonts w:ascii="Calibri" w:eastAsia="Times New Roman" w:hAnsi="Calibri" w:cs="Calibri"/>
                          <w:color w:val="000000"/>
                          <w:sz w:val="18"/>
                          <w:szCs w:val="18"/>
                          <w:lang w:eastAsia="en-GB"/>
                        </w:rPr>
                        <w:t xml:space="preserve">Students will gain valuable experience presenting in front of an audience and practicing their </w:t>
                      </w:r>
                      <w:proofErr w:type="spellStart"/>
                      <w:r w:rsidRPr="00156A09">
                        <w:rPr>
                          <w:rFonts w:ascii="Calibri" w:eastAsia="Times New Roman" w:hAnsi="Calibri" w:cs="Calibri"/>
                          <w:color w:val="000000"/>
                          <w:sz w:val="18"/>
                          <w:szCs w:val="18"/>
                          <w:lang w:eastAsia="en-GB"/>
                        </w:rPr>
                        <w:t>oracy</w:t>
                      </w:r>
                      <w:proofErr w:type="spellEnd"/>
                      <w:r w:rsidRPr="00156A09">
                        <w:rPr>
                          <w:rFonts w:ascii="Calibri" w:eastAsia="Times New Roman" w:hAnsi="Calibri" w:cs="Calibri"/>
                          <w:color w:val="000000"/>
                          <w:sz w:val="18"/>
                          <w:szCs w:val="18"/>
                          <w:lang w:eastAsia="en-GB"/>
                        </w:rPr>
                        <w:t xml:space="preserve"> skills. </w:t>
                      </w:r>
                    </w:p>
                    <w:p w14:paraId="5BE1AD27" w14:textId="77777777" w:rsidR="00156A09" w:rsidRPr="00156A09" w:rsidRDefault="00156A09" w:rsidP="00156A09">
                      <w:pPr>
                        <w:spacing w:after="0" w:line="240" w:lineRule="auto"/>
                        <w:rPr>
                          <w:rFonts w:ascii="Calibri" w:eastAsia="Times New Roman" w:hAnsi="Calibri" w:cs="Calibri"/>
                          <w:color w:val="000000"/>
                          <w:sz w:val="18"/>
                          <w:szCs w:val="18"/>
                          <w:lang w:eastAsia="en-GB"/>
                        </w:rPr>
                      </w:pPr>
                    </w:p>
                    <w:p w14:paraId="3D253F13" w14:textId="3FC34A21" w:rsidR="00156A09" w:rsidRPr="00156A09" w:rsidRDefault="00156A09" w:rsidP="00DD40BC">
                      <w:pPr>
                        <w:rPr>
                          <w:b/>
                          <w:sz w:val="18"/>
                          <w:szCs w:val="18"/>
                        </w:rPr>
                      </w:pPr>
                      <w:r w:rsidRPr="00156A09">
                        <w:rPr>
                          <w:sz w:val="18"/>
                          <w:szCs w:val="18"/>
                        </w:rPr>
                        <w:t xml:space="preserve">In Y10 and 11 when completing their literature GCSE, students will look at the Power and Conflict Anthology. It is vital that students practice their analysis skills and are able to factor context around the second and first world war into their responses. This will allow students to explore the poet’s meaning and their purpose for writing the text.  </w:t>
                      </w:r>
                    </w:p>
                    <w:p w14:paraId="226B7876" w14:textId="7883D386" w:rsidR="00197B21" w:rsidRPr="00A72B85" w:rsidRDefault="00197B21" w:rsidP="00197B21">
                      <w:pPr>
                        <w:rPr>
                          <w:b/>
                          <w:sz w:val="18"/>
                          <w:szCs w:val="18"/>
                        </w:rPr>
                      </w:pPr>
                      <w:r w:rsidRPr="00A72B85">
                        <w:rPr>
                          <w:b/>
                          <w:sz w:val="18"/>
                          <w:szCs w:val="18"/>
                        </w:rPr>
                        <w:t xml:space="preserve">How will learning be assessed and feedback provided in this scheme? </w:t>
                      </w:r>
                    </w:p>
                    <w:p w14:paraId="0CA76C81" w14:textId="667F3510" w:rsidR="00156A09" w:rsidRPr="00156A09" w:rsidRDefault="00156A09" w:rsidP="00156A09">
                      <w:pPr>
                        <w:spacing w:after="0" w:line="240" w:lineRule="auto"/>
                        <w:rPr>
                          <w:rFonts w:ascii="Calibri" w:eastAsia="Times New Roman" w:hAnsi="Calibri" w:cs="Calibri"/>
                          <w:color w:val="000000"/>
                          <w:sz w:val="18"/>
                          <w:szCs w:val="20"/>
                          <w:lang w:eastAsia="en-GB"/>
                        </w:rPr>
                      </w:pPr>
                      <w:r w:rsidRPr="00156A09">
                        <w:rPr>
                          <w:rFonts w:ascii="Calibri" w:eastAsia="Times New Roman" w:hAnsi="Calibri" w:cs="Calibri"/>
                          <w:color w:val="000000"/>
                          <w:sz w:val="18"/>
                          <w:szCs w:val="20"/>
                          <w:lang w:eastAsia="en-GB"/>
                        </w:rPr>
                        <w:t>Speaking and Listening Assessments will be spoken and presented in front of the class and recorded.</w:t>
                      </w:r>
                    </w:p>
                    <w:p w14:paraId="0DFA361B" w14:textId="77777777" w:rsidR="00156A09" w:rsidRPr="00156A09" w:rsidRDefault="00156A09" w:rsidP="00156A09">
                      <w:pPr>
                        <w:spacing w:after="0" w:line="240" w:lineRule="auto"/>
                        <w:rPr>
                          <w:rFonts w:ascii="Calibri" w:eastAsia="Times New Roman" w:hAnsi="Calibri" w:cs="Calibri"/>
                          <w:color w:val="000000"/>
                          <w:sz w:val="18"/>
                          <w:szCs w:val="20"/>
                          <w:lang w:eastAsia="en-GB"/>
                        </w:rPr>
                      </w:pPr>
                      <w:r w:rsidRPr="00156A09">
                        <w:rPr>
                          <w:sz w:val="18"/>
                        </w:rPr>
                        <w:t>Assess analytical skills through personalised marking of agreed responses.</w:t>
                      </w:r>
                      <w:r w:rsidRPr="00156A09">
                        <w:rPr>
                          <w:sz w:val="18"/>
                        </w:rPr>
                        <w:br/>
                        <w:t>Final assessment based on comparison of selected poem and another of student’s choice. Assessment prep lesson for guidance. Students refer to the assessment text provided and another from the anthology.</w:t>
                      </w:r>
                    </w:p>
                    <w:p w14:paraId="52FA67D9" w14:textId="77777777" w:rsidR="00156A09" w:rsidRPr="00156A09" w:rsidRDefault="00156A09" w:rsidP="00156A09">
                      <w:pPr>
                        <w:spacing w:after="0" w:line="240" w:lineRule="auto"/>
                        <w:rPr>
                          <w:rFonts w:ascii="Calibri" w:eastAsia="Times New Roman" w:hAnsi="Calibri" w:cs="Calibri"/>
                          <w:b/>
                          <w:color w:val="000000"/>
                          <w:sz w:val="18"/>
                          <w:szCs w:val="20"/>
                          <w:lang w:eastAsia="en-GB"/>
                        </w:rPr>
                      </w:pPr>
                    </w:p>
                    <w:p w14:paraId="70E4DB74" w14:textId="6B6ED8F4" w:rsidR="00A72B85" w:rsidRPr="00A72B85" w:rsidRDefault="00156A09" w:rsidP="00156A09">
                      <w:pPr>
                        <w:rPr>
                          <w:b/>
                          <w:sz w:val="20"/>
                        </w:rPr>
                      </w:pPr>
                      <w:r w:rsidRPr="00156A09">
                        <w:rPr>
                          <w:rFonts w:ascii="Calibri" w:eastAsia="Times New Roman" w:hAnsi="Calibri" w:cs="Calibri"/>
                          <w:color w:val="000000"/>
                          <w:sz w:val="18"/>
                          <w:szCs w:val="20"/>
                          <w:lang w:eastAsia="en-GB"/>
                        </w:rPr>
                        <w:t xml:space="preserve">Although students will be given revision lessons, encouraging them to revise and connect poems </w:t>
                      </w:r>
                      <w:r w:rsidRPr="00E20600">
                        <w:rPr>
                          <w:rFonts w:ascii="Calibri" w:eastAsia="Times New Roman" w:hAnsi="Calibri" w:cs="Calibri"/>
                          <w:color w:val="000000"/>
                          <w:sz w:val="20"/>
                          <w:szCs w:val="20"/>
                          <w:lang w:eastAsia="en-GB"/>
                        </w:rPr>
                        <w:t>through themes, they will not be given the assessment title in advance.</w:t>
                      </w:r>
                    </w:p>
                    <w:p w14:paraId="7B485ED8" w14:textId="77777777" w:rsidR="00197B21" w:rsidRPr="00A72B85" w:rsidRDefault="00197B21" w:rsidP="00DD40BC">
                      <w:pPr>
                        <w:rPr>
                          <w:sz w:val="20"/>
                        </w:rPr>
                      </w:pPr>
                    </w:p>
                  </w:txbxContent>
                </v:textbox>
              </v:rect>
            </w:pict>
          </mc:Fallback>
        </mc:AlternateContent>
      </w:r>
    </w:p>
    <w:p w14:paraId="1E828DEE" w14:textId="77777777" w:rsidR="00D270C7" w:rsidRDefault="00D270C7" w:rsidP="00F97B8F"/>
    <w:p w14:paraId="118BB4D6" w14:textId="77777777" w:rsidR="00D270C7" w:rsidRDefault="00D270C7" w:rsidP="00F97B8F"/>
    <w:p w14:paraId="37A53342" w14:textId="77777777" w:rsidR="00D270C7" w:rsidRDefault="00D270C7" w:rsidP="00F97B8F"/>
    <w:tbl>
      <w:tblPr>
        <w:tblStyle w:val="TableGrid"/>
        <w:tblpPr w:leftFromText="180" w:rightFromText="180" w:vertAnchor="text" w:horzAnchor="margin" w:tblpXSpec="right" w:tblpY="3557"/>
        <w:tblW w:w="8144" w:type="dxa"/>
        <w:tblLook w:val="04A0" w:firstRow="1" w:lastRow="0" w:firstColumn="1" w:lastColumn="0" w:noHBand="0" w:noVBand="1"/>
      </w:tblPr>
      <w:tblGrid>
        <w:gridCol w:w="2254"/>
        <w:gridCol w:w="5890"/>
      </w:tblGrid>
      <w:tr w:rsidR="008C2D0B" w14:paraId="0793AF32" w14:textId="77777777" w:rsidTr="008C2D0B">
        <w:trPr>
          <w:trHeight w:val="470"/>
        </w:trPr>
        <w:tc>
          <w:tcPr>
            <w:tcW w:w="8144" w:type="dxa"/>
            <w:gridSpan w:val="2"/>
            <w:tcBorders>
              <w:top w:val="single" w:sz="24" w:space="0" w:color="auto"/>
              <w:left w:val="single" w:sz="24" w:space="0" w:color="auto"/>
              <w:right w:val="single" w:sz="24" w:space="0" w:color="auto"/>
            </w:tcBorders>
            <w:vAlign w:val="center"/>
          </w:tcPr>
          <w:p w14:paraId="57AC49AF" w14:textId="413A9F6C" w:rsidR="008C2D0B" w:rsidRPr="00D270C7" w:rsidRDefault="008C2D0B" w:rsidP="008C2D0B">
            <w:pPr>
              <w:tabs>
                <w:tab w:val="left" w:pos="2745"/>
              </w:tabs>
              <w:jc w:val="center"/>
              <w:rPr>
                <w:b/>
              </w:rPr>
            </w:pPr>
            <w:r>
              <w:rPr>
                <w:b/>
              </w:rPr>
              <w:t>Personal Development</w:t>
            </w:r>
          </w:p>
        </w:tc>
      </w:tr>
      <w:tr w:rsidR="008C2D0B" w14:paraId="4D1F4350" w14:textId="77777777" w:rsidTr="008C2D0B">
        <w:trPr>
          <w:trHeight w:val="1049"/>
        </w:trPr>
        <w:tc>
          <w:tcPr>
            <w:tcW w:w="2254" w:type="dxa"/>
            <w:tcBorders>
              <w:left w:val="single" w:sz="24" w:space="0" w:color="auto"/>
            </w:tcBorders>
            <w:vAlign w:val="center"/>
          </w:tcPr>
          <w:p w14:paraId="47B4C4DD" w14:textId="283469F2" w:rsidR="008C2D0B" w:rsidRDefault="008C2D0B" w:rsidP="008C2D0B">
            <w:pPr>
              <w:tabs>
                <w:tab w:val="left" w:pos="2745"/>
              </w:tabs>
            </w:pPr>
            <w:r w:rsidRPr="008C2D0B">
              <w:t>How is this topic developed beyond the classroom?</w:t>
            </w:r>
            <w:r>
              <w:t xml:space="preserve"> </w:t>
            </w:r>
            <w:proofErr w:type="spellStart"/>
            <w:r>
              <w:t>Eg</w:t>
            </w:r>
            <w:proofErr w:type="spellEnd"/>
            <w:r>
              <w:t xml:space="preserve"> </w:t>
            </w:r>
            <w:r w:rsidRPr="00197B21">
              <w:rPr>
                <w:b/>
              </w:rPr>
              <w:t>learning passport?</w:t>
            </w:r>
          </w:p>
        </w:tc>
        <w:tc>
          <w:tcPr>
            <w:tcW w:w="5889" w:type="dxa"/>
            <w:tcBorders>
              <w:right w:val="single" w:sz="24" w:space="0" w:color="auto"/>
            </w:tcBorders>
            <w:vAlign w:val="center"/>
          </w:tcPr>
          <w:p w14:paraId="7CF138DC" w14:textId="39239B2D" w:rsidR="008C2D0B" w:rsidRDefault="008C2D0B" w:rsidP="008C2D0B">
            <w:pPr>
              <w:pStyle w:val="ListParagraph"/>
              <w:numPr>
                <w:ilvl w:val="0"/>
                <w:numId w:val="1"/>
              </w:numPr>
              <w:tabs>
                <w:tab w:val="left" w:pos="2745"/>
              </w:tabs>
            </w:pPr>
          </w:p>
        </w:tc>
      </w:tr>
      <w:tr w:rsidR="008C2D0B" w14:paraId="24C9398E" w14:textId="77777777" w:rsidTr="008C2D0B">
        <w:trPr>
          <w:trHeight w:val="1113"/>
        </w:trPr>
        <w:tc>
          <w:tcPr>
            <w:tcW w:w="2254" w:type="dxa"/>
            <w:tcBorders>
              <w:left w:val="single" w:sz="24" w:space="0" w:color="auto"/>
            </w:tcBorders>
            <w:vAlign w:val="center"/>
          </w:tcPr>
          <w:p w14:paraId="43662369" w14:textId="77777777" w:rsidR="008C2D0B" w:rsidRDefault="008C2D0B" w:rsidP="008C2D0B">
            <w:pPr>
              <w:tabs>
                <w:tab w:val="left" w:pos="2745"/>
              </w:tabs>
            </w:pPr>
            <w:r>
              <w:t xml:space="preserve">How are </w:t>
            </w:r>
            <w:r w:rsidRPr="00D270C7">
              <w:rPr>
                <w:b/>
              </w:rPr>
              <w:t>Careers/ IAG</w:t>
            </w:r>
            <w:r>
              <w:t xml:space="preserve"> links built into this lesson sequence?</w:t>
            </w:r>
          </w:p>
        </w:tc>
        <w:tc>
          <w:tcPr>
            <w:tcW w:w="5889" w:type="dxa"/>
            <w:tcBorders>
              <w:right w:val="single" w:sz="24" w:space="0" w:color="auto"/>
            </w:tcBorders>
            <w:vAlign w:val="center"/>
          </w:tcPr>
          <w:p w14:paraId="4CF4689D" w14:textId="77777777" w:rsidR="008C2D0B" w:rsidRDefault="00156A09" w:rsidP="008C2D0B">
            <w:pPr>
              <w:pStyle w:val="ListParagraph"/>
              <w:numPr>
                <w:ilvl w:val="0"/>
                <w:numId w:val="1"/>
              </w:numPr>
              <w:tabs>
                <w:tab w:val="left" w:pos="2745"/>
              </w:tabs>
            </w:pPr>
            <w:r>
              <w:t>References to soldiers and career.</w:t>
            </w:r>
          </w:p>
          <w:p w14:paraId="40695AB2" w14:textId="4EC81663" w:rsidR="00156A09" w:rsidRDefault="00156A09" w:rsidP="008C2D0B">
            <w:pPr>
              <w:pStyle w:val="ListParagraph"/>
              <w:numPr>
                <w:ilvl w:val="0"/>
                <w:numId w:val="1"/>
              </w:numPr>
              <w:tabs>
                <w:tab w:val="left" w:pos="2745"/>
              </w:tabs>
            </w:pPr>
            <w:r>
              <w:t>Journalists/Propaganda – opportunities for students to create their own linked to poem?</w:t>
            </w:r>
          </w:p>
        </w:tc>
      </w:tr>
      <w:tr w:rsidR="008C2D0B" w14:paraId="0EBF80F6" w14:textId="77777777" w:rsidTr="008C2D0B">
        <w:trPr>
          <w:trHeight w:val="953"/>
        </w:trPr>
        <w:tc>
          <w:tcPr>
            <w:tcW w:w="2254" w:type="dxa"/>
            <w:tcBorders>
              <w:left w:val="single" w:sz="24" w:space="0" w:color="auto"/>
            </w:tcBorders>
            <w:vAlign w:val="center"/>
          </w:tcPr>
          <w:p w14:paraId="56B1BCB9" w14:textId="77777777" w:rsidR="008C2D0B" w:rsidRPr="00D270C7" w:rsidRDefault="008C2D0B" w:rsidP="008C2D0B">
            <w:pPr>
              <w:tabs>
                <w:tab w:val="left" w:pos="2745"/>
              </w:tabs>
              <w:rPr>
                <w:b/>
              </w:rPr>
            </w:pPr>
            <w:r w:rsidRPr="00D270C7">
              <w:rPr>
                <w:b/>
              </w:rPr>
              <w:t>Relationship Sex and Health Education.</w:t>
            </w:r>
          </w:p>
        </w:tc>
        <w:tc>
          <w:tcPr>
            <w:tcW w:w="5889" w:type="dxa"/>
            <w:tcBorders>
              <w:right w:val="single" w:sz="24" w:space="0" w:color="auto"/>
            </w:tcBorders>
            <w:vAlign w:val="center"/>
          </w:tcPr>
          <w:p w14:paraId="7BA1F1A0" w14:textId="731FF591" w:rsidR="008C2D0B" w:rsidRDefault="00156A09" w:rsidP="008C2D0B">
            <w:pPr>
              <w:pStyle w:val="ListParagraph"/>
              <w:numPr>
                <w:ilvl w:val="0"/>
                <w:numId w:val="1"/>
              </w:numPr>
              <w:tabs>
                <w:tab w:val="left" w:pos="2745"/>
              </w:tabs>
            </w:pPr>
            <w:r>
              <w:t>Dangers of gas/war</w:t>
            </w:r>
            <w:bookmarkStart w:id="1" w:name="_GoBack"/>
            <w:bookmarkEnd w:id="1"/>
          </w:p>
        </w:tc>
      </w:tr>
      <w:tr w:rsidR="008C2D0B" w14:paraId="0016B2CB" w14:textId="77777777" w:rsidTr="008C2D0B">
        <w:trPr>
          <w:trHeight w:val="1277"/>
        </w:trPr>
        <w:tc>
          <w:tcPr>
            <w:tcW w:w="2254" w:type="dxa"/>
            <w:tcBorders>
              <w:left w:val="single" w:sz="24" w:space="0" w:color="auto"/>
              <w:bottom w:val="single" w:sz="24" w:space="0" w:color="auto"/>
            </w:tcBorders>
            <w:vAlign w:val="center"/>
          </w:tcPr>
          <w:p w14:paraId="63C31E54" w14:textId="77777777" w:rsidR="008C2D0B" w:rsidRDefault="008C2D0B" w:rsidP="008C2D0B">
            <w:pPr>
              <w:tabs>
                <w:tab w:val="left" w:pos="2745"/>
              </w:tabs>
            </w:pPr>
            <w:r w:rsidRPr="00D270C7">
              <w:rPr>
                <w:b/>
              </w:rPr>
              <w:t>Fundamental British Values</w:t>
            </w:r>
            <w:r>
              <w:t xml:space="preserve"> (d</w:t>
            </w:r>
            <w:r w:rsidRPr="00D270C7">
              <w:t>emocracy, the rule of law, individual liberty and respect and tolerance</w:t>
            </w:r>
            <w:r>
              <w:t>)</w:t>
            </w:r>
          </w:p>
        </w:tc>
        <w:tc>
          <w:tcPr>
            <w:tcW w:w="5889" w:type="dxa"/>
            <w:tcBorders>
              <w:bottom w:val="single" w:sz="24" w:space="0" w:color="auto"/>
              <w:right w:val="single" w:sz="24" w:space="0" w:color="auto"/>
            </w:tcBorders>
            <w:vAlign w:val="center"/>
          </w:tcPr>
          <w:p w14:paraId="4F6F68DC" w14:textId="2CFA5FBD" w:rsidR="00156A09" w:rsidRDefault="00156A09" w:rsidP="00156A09">
            <w:pPr>
              <w:pStyle w:val="ListParagraph"/>
              <w:numPr>
                <w:ilvl w:val="0"/>
                <w:numId w:val="1"/>
              </w:numPr>
              <w:tabs>
                <w:tab w:val="left" w:pos="2745"/>
              </w:tabs>
            </w:pPr>
            <w:r>
              <w:t>Discussion around why conscription no longer exists – human rights etc.</w:t>
            </w:r>
          </w:p>
        </w:tc>
      </w:tr>
    </w:tbl>
    <w:p w14:paraId="01D5B452" w14:textId="4D6220E0" w:rsidR="00BC0453" w:rsidRPr="00F97B8F" w:rsidRDefault="00197B21" w:rsidP="00DD40BC">
      <w:pPr>
        <w:tabs>
          <w:tab w:val="left" w:pos="2745"/>
        </w:tabs>
      </w:pPr>
      <w:r>
        <w:rPr>
          <w:noProof/>
          <w:lang w:eastAsia="en-GB"/>
        </w:rPr>
        <w:drawing>
          <wp:anchor distT="0" distB="0" distL="114300" distR="114300" simplePos="0" relativeHeight="251662336" behindDoc="1" locked="0" layoutInCell="1" allowOverlap="1" wp14:anchorId="67FDF393" wp14:editId="26C0140B">
            <wp:simplePos x="0" y="0"/>
            <wp:positionH relativeFrom="column">
              <wp:posOffset>-1449203</wp:posOffset>
            </wp:positionH>
            <wp:positionV relativeFrom="paragraph">
              <wp:posOffset>1387342</wp:posOffset>
            </wp:positionV>
            <wp:extent cx="1583690" cy="1583690"/>
            <wp:effectExtent l="0" t="0" r="0" b="0"/>
            <wp:wrapNone/>
            <wp:docPr id="4" name="Picture 4" descr="Image result for cottingham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ingham high lo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8416"/>
                              </a14:imgEffect>
                              <a14:imgEffect>
                                <a14:saturation sat="134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0453" w:rsidRPr="00F97B8F" w:rsidSect="00DD40BC">
      <w:headerReference w:type="default" r:id="rId12"/>
      <w:pgSz w:w="16838" w:h="11906" w:orient="landscape"/>
      <w:pgMar w:top="720" w:right="720" w:bottom="720" w:left="720" w:header="227"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D5B17" w14:textId="77777777" w:rsidR="006512FB" w:rsidRDefault="006512FB" w:rsidP="00F97B8F">
      <w:pPr>
        <w:spacing w:after="0" w:line="240" w:lineRule="auto"/>
      </w:pPr>
      <w:r>
        <w:separator/>
      </w:r>
    </w:p>
  </w:endnote>
  <w:endnote w:type="continuationSeparator" w:id="0">
    <w:p w14:paraId="2CB1B9F0" w14:textId="77777777" w:rsidR="006512FB" w:rsidRDefault="006512FB" w:rsidP="00F9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FE3D" w14:textId="77777777" w:rsidR="006512FB" w:rsidRDefault="006512FB" w:rsidP="00F97B8F">
      <w:pPr>
        <w:spacing w:after="0" w:line="240" w:lineRule="auto"/>
      </w:pPr>
      <w:r>
        <w:separator/>
      </w:r>
    </w:p>
  </w:footnote>
  <w:footnote w:type="continuationSeparator" w:id="0">
    <w:p w14:paraId="6EA568A5" w14:textId="77777777" w:rsidR="006512FB" w:rsidRDefault="006512FB" w:rsidP="00F9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05D8" w14:textId="77777777" w:rsidR="00F97B8F" w:rsidRPr="00D270C7" w:rsidRDefault="00F97B8F" w:rsidP="00D270C7">
    <w:pPr>
      <w:pStyle w:val="Header"/>
      <w:tabs>
        <w:tab w:val="left" w:pos="4962"/>
      </w:tabs>
      <w:rPr>
        <w:b/>
      </w:rPr>
    </w:pPr>
    <w:r w:rsidRPr="00D270C7">
      <w:rPr>
        <w:b/>
      </w:rPr>
      <w:t>C</w:t>
    </w:r>
    <w:r w:rsidR="00D270C7" w:rsidRPr="00D270C7">
      <w:rPr>
        <w:b/>
      </w:rPr>
      <w:t xml:space="preserve">ottingham High School </w:t>
    </w:r>
    <w:r w:rsidRPr="00D270C7">
      <w:rPr>
        <w:b/>
      </w:rPr>
      <w:t>KS3 Curriculum – Med</w:t>
    </w:r>
    <w:r w:rsidR="008C2D0B">
      <w:rPr>
        <w:b/>
      </w:rPr>
      <w:t>ium</w:t>
    </w:r>
    <w:r w:rsidRPr="00D270C7">
      <w:rPr>
        <w:b/>
      </w:rPr>
      <w:t xml:space="preserve"> Term Plan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C9C"/>
    <w:multiLevelType w:val="hybridMultilevel"/>
    <w:tmpl w:val="6F5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5343A"/>
    <w:multiLevelType w:val="hybridMultilevel"/>
    <w:tmpl w:val="92A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577F0"/>
    <w:multiLevelType w:val="hybridMultilevel"/>
    <w:tmpl w:val="136E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C491B"/>
    <w:multiLevelType w:val="hybridMultilevel"/>
    <w:tmpl w:val="3D3C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D013C"/>
    <w:multiLevelType w:val="hybridMultilevel"/>
    <w:tmpl w:val="139A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8F"/>
    <w:rsid w:val="000728A9"/>
    <w:rsid w:val="001371AA"/>
    <w:rsid w:val="00156A09"/>
    <w:rsid w:val="00161B85"/>
    <w:rsid w:val="00197B21"/>
    <w:rsid w:val="001D6474"/>
    <w:rsid w:val="00224A97"/>
    <w:rsid w:val="002667B3"/>
    <w:rsid w:val="00267633"/>
    <w:rsid w:val="00280839"/>
    <w:rsid w:val="002A0B20"/>
    <w:rsid w:val="00361B41"/>
    <w:rsid w:val="00421F39"/>
    <w:rsid w:val="005B3BE0"/>
    <w:rsid w:val="0060127B"/>
    <w:rsid w:val="006512FB"/>
    <w:rsid w:val="006641E9"/>
    <w:rsid w:val="00682E63"/>
    <w:rsid w:val="006F217F"/>
    <w:rsid w:val="00757197"/>
    <w:rsid w:val="007A0771"/>
    <w:rsid w:val="007C212A"/>
    <w:rsid w:val="00844127"/>
    <w:rsid w:val="00872384"/>
    <w:rsid w:val="008C2D0B"/>
    <w:rsid w:val="0094665F"/>
    <w:rsid w:val="00950415"/>
    <w:rsid w:val="00994CC4"/>
    <w:rsid w:val="009D27DC"/>
    <w:rsid w:val="00A72B85"/>
    <w:rsid w:val="00AC6F18"/>
    <w:rsid w:val="00AF4E17"/>
    <w:rsid w:val="00B97C7A"/>
    <w:rsid w:val="00BC0453"/>
    <w:rsid w:val="00C07320"/>
    <w:rsid w:val="00C42433"/>
    <w:rsid w:val="00C444B0"/>
    <w:rsid w:val="00D270C7"/>
    <w:rsid w:val="00D63E6D"/>
    <w:rsid w:val="00D65071"/>
    <w:rsid w:val="00D80FFE"/>
    <w:rsid w:val="00D93C29"/>
    <w:rsid w:val="00DD40BC"/>
    <w:rsid w:val="00E429A6"/>
    <w:rsid w:val="00EA17D0"/>
    <w:rsid w:val="00F3027F"/>
    <w:rsid w:val="00F916B0"/>
    <w:rsid w:val="00F97B8F"/>
    <w:rsid w:val="00FB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2F0437"/>
  <w15:chartTrackingRefBased/>
  <w15:docId w15:val="{3C2E0754-04B0-4840-B5A7-0F38AFF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F"/>
  </w:style>
  <w:style w:type="paragraph" w:styleId="Footer">
    <w:name w:val="footer"/>
    <w:basedOn w:val="Normal"/>
    <w:link w:val="FooterChar"/>
    <w:uiPriority w:val="99"/>
    <w:unhideWhenUsed/>
    <w:rsid w:val="00F9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F"/>
  </w:style>
  <w:style w:type="table" w:styleId="TableGrid">
    <w:name w:val="Table Grid"/>
    <w:basedOn w:val="TableNormal"/>
    <w:uiPriority w:val="39"/>
    <w:rsid w:val="00F9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C7"/>
    <w:pPr>
      <w:ind w:left="720"/>
      <w:contextualSpacing/>
    </w:pPr>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53FA0-930D-4D75-8788-E5B3F63F72D2}">
  <ds:schemaRefs>
    <ds:schemaRef ds:uri="http://schemas.microsoft.com/sharepoint/v3/contenttype/forms"/>
  </ds:schemaRefs>
</ds:datastoreItem>
</file>

<file path=customXml/itemProps2.xml><?xml version="1.0" encoding="utf-8"?>
<ds:datastoreItem xmlns:ds="http://schemas.openxmlformats.org/officeDocument/2006/customXml" ds:itemID="{B9631F01-9198-4691-BC2E-B375CBE967C8}">
  <ds:schemaRefs>
    <ds:schemaRef ds:uri="0951d9a3-5f9e-4822-821d-cb770f62a3ab"/>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7276eec4-1aef-4391-9cb2-a0b74ae0150f"/>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94FA929-3BF3-479C-897A-3A79F8AEF76C}"/>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Wardle</dc:creator>
  <cp:keywords/>
  <dc:description/>
  <cp:lastModifiedBy>Y. Holmes</cp:lastModifiedBy>
  <cp:revision>3</cp:revision>
  <cp:lastPrinted>2019-12-11T12:03:00Z</cp:lastPrinted>
  <dcterms:created xsi:type="dcterms:W3CDTF">2021-07-19T17:07:00Z</dcterms:created>
  <dcterms:modified xsi:type="dcterms:W3CDTF">2021-07-19T17:23:00Z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