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72" w:tblpY="-59"/>
        <w:tblOverlap w:val="never"/>
        <w:tblW w:w="7230" w:type="dxa"/>
        <w:tblLook w:val="04A0" w:firstRow="1" w:lastRow="0" w:firstColumn="1" w:lastColumn="0" w:noHBand="0" w:noVBand="1"/>
      </w:tblPr>
      <w:tblGrid>
        <w:gridCol w:w="1090"/>
        <w:gridCol w:w="6140"/>
      </w:tblGrid>
      <w:tr w:rsidR="008C2D0B" w14:paraId="562BC7CC" w14:textId="77777777" w:rsidTr="00CF636B">
        <w:trPr>
          <w:trHeight w:val="281"/>
        </w:trPr>
        <w:tc>
          <w:tcPr>
            <w:tcW w:w="109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62BC7CA" w14:textId="77777777" w:rsidR="008C2D0B" w:rsidRPr="00BC0453" w:rsidRDefault="008C2D0B" w:rsidP="00CF636B">
            <w:pPr>
              <w:jc w:val="center"/>
              <w:rPr>
                <w:sz w:val="32"/>
              </w:rPr>
            </w:pPr>
            <w:r w:rsidRPr="00BC0453">
              <w:rPr>
                <w:sz w:val="32"/>
              </w:rPr>
              <w:t>Year</w:t>
            </w:r>
          </w:p>
        </w:tc>
        <w:tc>
          <w:tcPr>
            <w:tcW w:w="614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62BC7CB" w14:textId="77777777" w:rsidR="008C2D0B" w:rsidRPr="00BC0453" w:rsidRDefault="00AE762E" w:rsidP="00CF636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  <w:r w:rsidR="007F35E4">
              <w:rPr>
                <w:b/>
                <w:sz w:val="32"/>
              </w:rPr>
              <w:t xml:space="preserve"> Art and Design</w:t>
            </w:r>
          </w:p>
        </w:tc>
      </w:tr>
      <w:tr w:rsidR="008C2D0B" w14:paraId="562BC7CF" w14:textId="77777777" w:rsidTr="00CF636B">
        <w:trPr>
          <w:trHeight w:val="281"/>
        </w:trPr>
        <w:tc>
          <w:tcPr>
            <w:tcW w:w="109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62BC7CD" w14:textId="77777777" w:rsidR="008C2D0B" w:rsidRPr="00BC0453" w:rsidRDefault="008C2D0B" w:rsidP="00CF636B">
            <w:pPr>
              <w:jc w:val="center"/>
              <w:rPr>
                <w:sz w:val="32"/>
              </w:rPr>
            </w:pPr>
            <w:r w:rsidRPr="00BC0453">
              <w:rPr>
                <w:sz w:val="32"/>
              </w:rPr>
              <w:t>Topic</w:t>
            </w:r>
          </w:p>
        </w:tc>
        <w:tc>
          <w:tcPr>
            <w:tcW w:w="614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62BC7CE" w14:textId="7106086A" w:rsidR="008C2D0B" w:rsidRPr="00BC0453" w:rsidRDefault="00220D44" w:rsidP="00CF636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Formal Elements </w:t>
            </w:r>
            <w:r w:rsidR="00CF555D">
              <w:rPr>
                <w:b/>
                <w:sz w:val="32"/>
              </w:rPr>
              <w:t>–</w:t>
            </w:r>
            <w:r>
              <w:rPr>
                <w:b/>
                <w:sz w:val="32"/>
              </w:rPr>
              <w:t xml:space="preserve"> </w:t>
            </w:r>
            <w:r w:rsidR="00D16E0F">
              <w:rPr>
                <w:b/>
                <w:sz w:val="32"/>
              </w:rPr>
              <w:t>Shape &amp; Form</w:t>
            </w:r>
          </w:p>
        </w:tc>
      </w:tr>
      <w:tr w:rsidR="00197B21" w14:paraId="562BC7D3" w14:textId="77777777" w:rsidTr="00CF636B">
        <w:trPr>
          <w:trHeight w:val="544"/>
        </w:trPr>
        <w:tc>
          <w:tcPr>
            <w:tcW w:w="109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62BC7D0" w14:textId="77777777" w:rsidR="00197B21" w:rsidRPr="00DD40BC" w:rsidRDefault="00197B21" w:rsidP="00CF636B">
            <w:pPr>
              <w:jc w:val="center"/>
              <w:rPr>
                <w:b/>
              </w:rPr>
            </w:pPr>
            <w:r w:rsidRPr="00DD40BC">
              <w:rPr>
                <w:b/>
              </w:rPr>
              <w:t xml:space="preserve">Lesson </w:t>
            </w:r>
          </w:p>
        </w:tc>
        <w:tc>
          <w:tcPr>
            <w:tcW w:w="614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62BC7D1" w14:textId="77777777" w:rsidR="00197B21" w:rsidRDefault="00197B21" w:rsidP="00CF636B">
            <w:pPr>
              <w:rPr>
                <w:b/>
              </w:rPr>
            </w:pPr>
            <w:r w:rsidRPr="00DD40BC">
              <w:rPr>
                <w:b/>
              </w:rPr>
              <w:t>Key aim/title/objective of the lesson?</w:t>
            </w:r>
            <w:r>
              <w:rPr>
                <w:b/>
              </w:rPr>
              <w:t xml:space="preserve"> </w:t>
            </w:r>
          </w:p>
          <w:p w14:paraId="562BC7D2" w14:textId="77777777" w:rsidR="00197B21" w:rsidRPr="00DD40BC" w:rsidRDefault="00197B21" w:rsidP="00CF636B">
            <w:pPr>
              <w:rPr>
                <w:b/>
              </w:rPr>
            </w:pPr>
            <w:r>
              <w:rPr>
                <w:b/>
              </w:rPr>
              <w:t xml:space="preserve">These may stretch over </w:t>
            </w:r>
            <w:proofErr w:type="gramStart"/>
            <w:r>
              <w:rPr>
                <w:b/>
              </w:rPr>
              <w:t>a number of</w:t>
            </w:r>
            <w:proofErr w:type="gramEnd"/>
            <w:r>
              <w:rPr>
                <w:b/>
              </w:rPr>
              <w:t xml:space="preserve"> lessons as appropriate</w:t>
            </w:r>
          </w:p>
        </w:tc>
      </w:tr>
      <w:tr w:rsidR="00197B21" w14:paraId="562BC7D6" w14:textId="77777777" w:rsidTr="00CF636B">
        <w:trPr>
          <w:trHeight w:val="393"/>
        </w:trPr>
        <w:tc>
          <w:tcPr>
            <w:tcW w:w="1090" w:type="dxa"/>
            <w:tcBorders>
              <w:left w:val="single" w:sz="24" w:space="0" w:color="auto"/>
            </w:tcBorders>
            <w:vAlign w:val="center"/>
          </w:tcPr>
          <w:p w14:paraId="562BC7D4" w14:textId="77777777" w:rsidR="00197B21" w:rsidRDefault="00197B21" w:rsidP="00CF636B">
            <w:pPr>
              <w:jc w:val="center"/>
            </w:pPr>
            <w:r>
              <w:t>1</w:t>
            </w:r>
          </w:p>
        </w:tc>
        <w:tc>
          <w:tcPr>
            <w:tcW w:w="6140" w:type="dxa"/>
            <w:tcBorders>
              <w:right w:val="single" w:sz="24" w:space="0" w:color="auto"/>
            </w:tcBorders>
            <w:vAlign w:val="center"/>
          </w:tcPr>
          <w:p w14:paraId="562BC7D5" w14:textId="415938DA" w:rsidR="00197B21" w:rsidRDefault="00097CEF" w:rsidP="00CF636B">
            <w:r w:rsidRPr="00901A3F">
              <w:rPr>
                <w:b/>
                <w:bCs/>
              </w:rPr>
              <w:t>Introduction to shape and form</w:t>
            </w:r>
            <w:r>
              <w:t xml:space="preserve"> </w:t>
            </w:r>
            <w:r w:rsidR="007D11A9">
              <w:t>–</w:t>
            </w:r>
            <w:r>
              <w:t xml:space="preserve"> </w:t>
            </w:r>
            <w:r w:rsidR="007D11A9">
              <w:t xml:space="preserve">Pupils will consider shape and how form is created using tone. Complete a set of studies of </w:t>
            </w:r>
            <w:r w:rsidR="00901A3F">
              <w:t xml:space="preserve">geometric shapes, adding tone to create 2D form. </w:t>
            </w:r>
          </w:p>
        </w:tc>
      </w:tr>
      <w:tr w:rsidR="00197B21" w14:paraId="562BC7D9" w14:textId="77777777" w:rsidTr="00CF636B">
        <w:trPr>
          <w:trHeight w:val="378"/>
        </w:trPr>
        <w:tc>
          <w:tcPr>
            <w:tcW w:w="1090" w:type="dxa"/>
            <w:tcBorders>
              <w:left w:val="single" w:sz="24" w:space="0" w:color="auto"/>
            </w:tcBorders>
            <w:vAlign w:val="center"/>
          </w:tcPr>
          <w:p w14:paraId="562BC7D7" w14:textId="77777777" w:rsidR="00197B21" w:rsidRDefault="00197B21" w:rsidP="00CF636B">
            <w:pPr>
              <w:jc w:val="center"/>
            </w:pPr>
            <w:r>
              <w:t>2</w:t>
            </w:r>
          </w:p>
        </w:tc>
        <w:tc>
          <w:tcPr>
            <w:tcW w:w="6140" w:type="dxa"/>
            <w:tcBorders>
              <w:right w:val="single" w:sz="24" w:space="0" w:color="auto"/>
            </w:tcBorders>
            <w:vAlign w:val="center"/>
          </w:tcPr>
          <w:p w14:paraId="562BC7D8" w14:textId="01D2C14D" w:rsidR="00197B21" w:rsidRDefault="00810FA0" w:rsidP="00CF636B">
            <w:r>
              <w:t>Natural form observational work</w:t>
            </w:r>
            <w:r w:rsidR="00325573">
              <w:t xml:space="preserve"> </w:t>
            </w:r>
            <w:r w:rsidR="001E15EB">
              <w:t>–</w:t>
            </w:r>
            <w:r w:rsidR="00325573">
              <w:t xml:space="preserve"> </w:t>
            </w:r>
            <w:r w:rsidR="001E15EB">
              <w:t xml:space="preserve">Pupils will use the outdoor learning space to collect natural forms and take a series of macro images of natural forms. </w:t>
            </w:r>
            <w:r w:rsidR="00226787">
              <w:t xml:space="preserve">They will then bring these into the classroom and complete </w:t>
            </w:r>
            <w:r w:rsidR="00B0346B">
              <w:t xml:space="preserve">some observed drawings. These can be in pencil crayon. </w:t>
            </w:r>
            <w:r w:rsidR="00B0346B" w:rsidRPr="009C55FA">
              <w:rPr>
                <w:b/>
                <w:bCs/>
                <w:color w:val="00B050"/>
              </w:rPr>
              <w:t>(Homework 1)</w:t>
            </w:r>
          </w:p>
        </w:tc>
      </w:tr>
      <w:tr w:rsidR="00197B21" w14:paraId="562BC7DC" w14:textId="77777777" w:rsidTr="00CF636B">
        <w:trPr>
          <w:trHeight w:val="378"/>
        </w:trPr>
        <w:tc>
          <w:tcPr>
            <w:tcW w:w="1090" w:type="dxa"/>
            <w:tcBorders>
              <w:left w:val="single" w:sz="24" w:space="0" w:color="auto"/>
            </w:tcBorders>
            <w:vAlign w:val="center"/>
          </w:tcPr>
          <w:p w14:paraId="562BC7DA" w14:textId="77777777" w:rsidR="00197B21" w:rsidRDefault="00197B21" w:rsidP="00CF636B">
            <w:pPr>
              <w:jc w:val="center"/>
            </w:pPr>
            <w:r>
              <w:t>3</w:t>
            </w:r>
          </w:p>
        </w:tc>
        <w:tc>
          <w:tcPr>
            <w:tcW w:w="6140" w:type="dxa"/>
            <w:tcBorders>
              <w:right w:val="single" w:sz="24" w:space="0" w:color="auto"/>
            </w:tcBorders>
            <w:vAlign w:val="center"/>
          </w:tcPr>
          <w:p w14:paraId="562BC7DB" w14:textId="38C60871" w:rsidR="00197B21" w:rsidRDefault="00201232" w:rsidP="00CF636B">
            <w:r w:rsidRPr="00EC42B8">
              <w:rPr>
                <w:b/>
                <w:bCs/>
              </w:rPr>
              <w:t xml:space="preserve">Clay Tile </w:t>
            </w:r>
            <w:r w:rsidR="00BB3554" w:rsidRPr="00EC42B8">
              <w:rPr>
                <w:b/>
                <w:bCs/>
              </w:rPr>
              <w:t>Imprints</w:t>
            </w:r>
            <w:r w:rsidR="00EB7641">
              <w:t xml:space="preserve"> – Pupils to work in the clay room </w:t>
            </w:r>
            <w:r w:rsidR="00FF76EC">
              <w:t xml:space="preserve">to create simple clay tiles using natural forms to press into the surface. </w:t>
            </w:r>
            <w:r w:rsidR="00B96B4D">
              <w:t xml:space="preserve">This will introduce pupils to working in the clay room and the processes and protocols involved in this space. </w:t>
            </w:r>
            <w:r w:rsidR="00226787">
              <w:t xml:space="preserve">Leaves, bark, twigs, </w:t>
            </w:r>
            <w:proofErr w:type="gramStart"/>
            <w:r w:rsidR="00226787">
              <w:t>shells</w:t>
            </w:r>
            <w:proofErr w:type="gramEnd"/>
            <w:r w:rsidR="00226787">
              <w:t xml:space="preserve"> and fossils. </w:t>
            </w:r>
          </w:p>
        </w:tc>
      </w:tr>
      <w:tr w:rsidR="00197B21" w14:paraId="562BC7DF" w14:textId="77777777" w:rsidTr="00CF636B">
        <w:trPr>
          <w:trHeight w:val="378"/>
        </w:trPr>
        <w:tc>
          <w:tcPr>
            <w:tcW w:w="1090" w:type="dxa"/>
            <w:tcBorders>
              <w:left w:val="single" w:sz="24" w:space="0" w:color="auto"/>
            </w:tcBorders>
            <w:vAlign w:val="center"/>
          </w:tcPr>
          <w:p w14:paraId="562BC7DD" w14:textId="77777777" w:rsidR="00197B21" w:rsidRDefault="00197B21" w:rsidP="00CF636B">
            <w:pPr>
              <w:jc w:val="center"/>
            </w:pPr>
            <w:r>
              <w:t>4</w:t>
            </w:r>
          </w:p>
        </w:tc>
        <w:tc>
          <w:tcPr>
            <w:tcW w:w="6140" w:type="dxa"/>
            <w:tcBorders>
              <w:right w:val="single" w:sz="24" w:space="0" w:color="auto"/>
            </w:tcBorders>
            <w:vAlign w:val="center"/>
          </w:tcPr>
          <w:p w14:paraId="562BC7DE" w14:textId="3EC25D1C" w:rsidR="00197B21" w:rsidRDefault="00325573" w:rsidP="00CF636B">
            <w:r w:rsidRPr="00EC42B8">
              <w:rPr>
                <w:b/>
                <w:bCs/>
              </w:rPr>
              <w:t>Abstract Natural Forms</w:t>
            </w:r>
            <w:r>
              <w:t xml:space="preserve"> – Pup</w:t>
            </w:r>
            <w:r w:rsidR="00F47174">
              <w:t xml:space="preserve">ils will be introduced to the work of sculptors Henry Moore and Barbara Hepworth. They will consider how they create abstracted forms </w:t>
            </w:r>
            <w:r w:rsidR="00EC42B8">
              <w:t xml:space="preserve">in their work. Pupils will complete a small study and then select one natural form to create a set of abstracted sketches of how this could be represented in a 3D sculptural form. </w:t>
            </w:r>
            <w:r w:rsidR="009C55FA" w:rsidRPr="009C55FA">
              <w:rPr>
                <w:b/>
                <w:bCs/>
                <w:color w:val="00B050"/>
              </w:rPr>
              <w:t>(Homework 2)</w:t>
            </w:r>
          </w:p>
        </w:tc>
      </w:tr>
      <w:tr w:rsidR="00197B21" w14:paraId="562BC7E2" w14:textId="77777777" w:rsidTr="00CF636B">
        <w:trPr>
          <w:trHeight w:val="378"/>
        </w:trPr>
        <w:tc>
          <w:tcPr>
            <w:tcW w:w="1090" w:type="dxa"/>
            <w:tcBorders>
              <w:left w:val="single" w:sz="24" w:space="0" w:color="auto"/>
            </w:tcBorders>
            <w:vAlign w:val="center"/>
          </w:tcPr>
          <w:p w14:paraId="562BC7E0" w14:textId="77777777" w:rsidR="00197B21" w:rsidRDefault="00197B21" w:rsidP="00CF636B">
            <w:pPr>
              <w:jc w:val="center"/>
            </w:pPr>
            <w:r>
              <w:t>5</w:t>
            </w:r>
          </w:p>
        </w:tc>
        <w:tc>
          <w:tcPr>
            <w:tcW w:w="6140" w:type="dxa"/>
            <w:tcBorders>
              <w:right w:val="single" w:sz="24" w:space="0" w:color="auto"/>
            </w:tcBorders>
            <w:vAlign w:val="center"/>
          </w:tcPr>
          <w:p w14:paraId="562BC7E1" w14:textId="22BCD60C" w:rsidR="00197B21" w:rsidRDefault="00BB3554" w:rsidP="00CF636B">
            <w:r w:rsidRPr="007D11A9">
              <w:rPr>
                <w:b/>
                <w:bCs/>
              </w:rPr>
              <w:t>3D Clay models</w:t>
            </w:r>
            <w:r w:rsidR="00B96B4D" w:rsidRPr="007D11A9">
              <w:rPr>
                <w:b/>
                <w:bCs/>
              </w:rPr>
              <w:t xml:space="preserve"> </w:t>
            </w:r>
            <w:r w:rsidR="00EC42B8" w:rsidRPr="007D11A9">
              <w:rPr>
                <w:b/>
                <w:bCs/>
              </w:rPr>
              <w:t>1</w:t>
            </w:r>
            <w:r w:rsidR="00EC42B8">
              <w:t xml:space="preserve"> </w:t>
            </w:r>
            <w:r w:rsidR="00FB5B04">
              <w:t>–</w:t>
            </w:r>
            <w:r w:rsidR="00EC42B8">
              <w:t xml:space="preserve"> </w:t>
            </w:r>
            <w:r w:rsidR="00FB5B04">
              <w:t xml:space="preserve">Pupils will use their sketches to create a set of small 3D models informed by the work of Moore and Hepworth. </w:t>
            </w:r>
          </w:p>
        </w:tc>
      </w:tr>
      <w:tr w:rsidR="00197B21" w14:paraId="562BC7E5" w14:textId="77777777" w:rsidTr="00CF636B">
        <w:trPr>
          <w:trHeight w:val="378"/>
        </w:trPr>
        <w:tc>
          <w:tcPr>
            <w:tcW w:w="1090" w:type="dxa"/>
            <w:tcBorders>
              <w:left w:val="single" w:sz="24" w:space="0" w:color="auto"/>
            </w:tcBorders>
            <w:vAlign w:val="center"/>
          </w:tcPr>
          <w:p w14:paraId="562BC7E3" w14:textId="77777777" w:rsidR="00197B21" w:rsidRDefault="00197B21" w:rsidP="00CF636B">
            <w:pPr>
              <w:jc w:val="center"/>
            </w:pPr>
            <w:r>
              <w:t>6</w:t>
            </w:r>
          </w:p>
        </w:tc>
        <w:tc>
          <w:tcPr>
            <w:tcW w:w="6140" w:type="dxa"/>
            <w:tcBorders>
              <w:right w:val="single" w:sz="24" w:space="0" w:color="auto"/>
            </w:tcBorders>
            <w:vAlign w:val="center"/>
          </w:tcPr>
          <w:p w14:paraId="562BC7E4" w14:textId="7B5D0C11" w:rsidR="00197B21" w:rsidRDefault="00F47174" w:rsidP="00CF636B">
            <w:r w:rsidRPr="007D11A9">
              <w:rPr>
                <w:b/>
                <w:bCs/>
              </w:rPr>
              <w:t>3D Clay models 2</w:t>
            </w:r>
            <w:r>
              <w:t xml:space="preserve"> </w:t>
            </w:r>
            <w:r w:rsidR="00FB5B04">
              <w:t>–</w:t>
            </w:r>
            <w:r>
              <w:t xml:space="preserve"> </w:t>
            </w:r>
            <w:r w:rsidR="00FB5B04">
              <w:t xml:space="preserve">Pupils will use this lesson to apply colours and glazes to their </w:t>
            </w:r>
            <w:r w:rsidR="00531355">
              <w:t xml:space="preserve">small sculptural forms. They will look to the neutral </w:t>
            </w:r>
            <w:proofErr w:type="gramStart"/>
            <w:r w:rsidR="00531355">
              <w:t>colours</w:t>
            </w:r>
            <w:proofErr w:type="gramEnd"/>
            <w:r w:rsidR="00531355">
              <w:t xml:space="preserve"> palettes used by the arts to </w:t>
            </w:r>
            <w:r w:rsidR="007D11A9">
              <w:t xml:space="preserve">inform their choices. </w:t>
            </w:r>
          </w:p>
        </w:tc>
      </w:tr>
      <w:tr w:rsidR="00197B21" w14:paraId="562BC7E8" w14:textId="77777777" w:rsidTr="00CF636B">
        <w:trPr>
          <w:trHeight w:val="378"/>
        </w:trPr>
        <w:tc>
          <w:tcPr>
            <w:tcW w:w="1090" w:type="dxa"/>
            <w:tcBorders>
              <w:left w:val="single" w:sz="24" w:space="0" w:color="auto"/>
            </w:tcBorders>
            <w:vAlign w:val="center"/>
          </w:tcPr>
          <w:p w14:paraId="562BC7E6" w14:textId="77777777" w:rsidR="00197B21" w:rsidRDefault="00197B21" w:rsidP="00CF636B">
            <w:pPr>
              <w:jc w:val="center"/>
            </w:pPr>
            <w:r>
              <w:t>7</w:t>
            </w:r>
          </w:p>
        </w:tc>
        <w:tc>
          <w:tcPr>
            <w:tcW w:w="6140" w:type="dxa"/>
            <w:tcBorders>
              <w:right w:val="single" w:sz="24" w:space="0" w:color="auto"/>
            </w:tcBorders>
            <w:vAlign w:val="center"/>
          </w:tcPr>
          <w:p w14:paraId="562BC7E7" w14:textId="386590FB" w:rsidR="00197B21" w:rsidRDefault="00E433AD" w:rsidP="00CF636B">
            <w:r w:rsidRPr="00C83FC3">
              <w:rPr>
                <w:b/>
                <w:bCs/>
              </w:rPr>
              <w:t>Consolidation Lesson</w:t>
            </w:r>
            <w:r>
              <w:t xml:space="preserve"> – Used to review feedback and complete and refine outcomes developed in the unit. Pupils will be directed to specific areas to development by the class teacher.</w:t>
            </w:r>
          </w:p>
        </w:tc>
      </w:tr>
      <w:tr w:rsidR="00197B21" w14:paraId="562BC7EB" w14:textId="77777777" w:rsidTr="00CF636B">
        <w:trPr>
          <w:trHeight w:val="378"/>
        </w:trPr>
        <w:tc>
          <w:tcPr>
            <w:tcW w:w="1090" w:type="dxa"/>
            <w:tcBorders>
              <w:left w:val="single" w:sz="24" w:space="0" w:color="auto"/>
            </w:tcBorders>
            <w:vAlign w:val="center"/>
          </w:tcPr>
          <w:p w14:paraId="562BC7E9" w14:textId="03547364" w:rsidR="00197B21" w:rsidRPr="00470A5F" w:rsidRDefault="001375AF" w:rsidP="00CF636B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470A5F">
              <w:rPr>
                <w:b/>
                <w:bCs/>
                <w:color w:val="00B050"/>
                <w:sz w:val="20"/>
                <w:szCs w:val="20"/>
              </w:rPr>
              <w:t>H/W</w:t>
            </w:r>
          </w:p>
        </w:tc>
        <w:tc>
          <w:tcPr>
            <w:tcW w:w="6140" w:type="dxa"/>
            <w:tcBorders>
              <w:right w:val="single" w:sz="24" w:space="0" w:color="auto"/>
            </w:tcBorders>
            <w:vAlign w:val="center"/>
          </w:tcPr>
          <w:p w14:paraId="1F274947" w14:textId="4A7F7E48" w:rsidR="00B0346B" w:rsidRDefault="00B0346B" w:rsidP="00CF636B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 xml:space="preserve">Observed drawings of a natural form </w:t>
            </w:r>
            <w:r w:rsidR="009C55FA">
              <w:rPr>
                <w:b/>
                <w:bCs/>
                <w:color w:val="00B050"/>
                <w:sz w:val="20"/>
                <w:szCs w:val="20"/>
              </w:rPr>
              <w:t>– Macro studies</w:t>
            </w:r>
          </w:p>
          <w:p w14:paraId="562BC7EA" w14:textId="30434127" w:rsidR="00197B21" w:rsidRPr="00470A5F" w:rsidRDefault="00445637" w:rsidP="00CF636B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B050"/>
                <w:sz w:val="20"/>
                <w:szCs w:val="20"/>
              </w:rPr>
            </w:pPr>
            <w:r w:rsidRPr="00470A5F">
              <w:rPr>
                <w:b/>
                <w:bCs/>
                <w:color w:val="00B050"/>
                <w:sz w:val="20"/>
                <w:szCs w:val="20"/>
              </w:rPr>
              <w:t xml:space="preserve">Artist Fact File: </w:t>
            </w:r>
            <w:r w:rsidR="00470A5F" w:rsidRPr="00470A5F">
              <w:rPr>
                <w:b/>
                <w:bCs/>
                <w:color w:val="00B050"/>
                <w:sz w:val="20"/>
                <w:szCs w:val="20"/>
              </w:rPr>
              <w:t>Henry Moore/Barbara Hepworth</w:t>
            </w:r>
          </w:p>
        </w:tc>
      </w:tr>
      <w:tr w:rsidR="00197B21" w14:paraId="562BC808" w14:textId="77777777" w:rsidTr="00CF636B">
        <w:trPr>
          <w:trHeight w:val="1351"/>
        </w:trPr>
        <w:tc>
          <w:tcPr>
            <w:tcW w:w="723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2BC804" w14:textId="77777777" w:rsidR="00197B21" w:rsidRPr="00AE762E" w:rsidRDefault="00197B21" w:rsidP="00CF636B">
            <w:pPr>
              <w:rPr>
                <w:b/>
              </w:rPr>
            </w:pPr>
            <w:r w:rsidRPr="00AE762E">
              <w:rPr>
                <w:b/>
              </w:rPr>
              <w:t>Key vocabulary and/or key reading</w:t>
            </w:r>
          </w:p>
          <w:p w14:paraId="562BC805" w14:textId="5FC4827B" w:rsidR="00D63E6D" w:rsidRPr="00E424F4" w:rsidRDefault="0003031D" w:rsidP="00CF636B">
            <w:pPr>
              <w:rPr>
                <w:bCs/>
              </w:rPr>
            </w:pPr>
            <w:r w:rsidRPr="00E424F4">
              <w:rPr>
                <w:bCs/>
              </w:rPr>
              <w:t>Formal elements,</w:t>
            </w:r>
            <w:r w:rsidR="0094391A" w:rsidRPr="00E424F4">
              <w:rPr>
                <w:bCs/>
              </w:rPr>
              <w:t xml:space="preserve"> shape, form,</w:t>
            </w:r>
            <w:r w:rsidRPr="00E424F4">
              <w:rPr>
                <w:bCs/>
              </w:rPr>
              <w:t xml:space="preserve"> </w:t>
            </w:r>
            <w:r w:rsidR="0094391A" w:rsidRPr="00E424F4">
              <w:rPr>
                <w:bCs/>
              </w:rPr>
              <w:t xml:space="preserve">line, tone, observation, abstract, sculpture, </w:t>
            </w:r>
            <w:r w:rsidR="00E424F4" w:rsidRPr="00E424F4">
              <w:rPr>
                <w:bCs/>
              </w:rPr>
              <w:t xml:space="preserve">clay, tile, imprint, design. </w:t>
            </w:r>
            <w:r w:rsidR="0094391A" w:rsidRPr="00E424F4">
              <w:rPr>
                <w:bCs/>
              </w:rPr>
              <w:t xml:space="preserve"> </w:t>
            </w:r>
          </w:p>
          <w:p w14:paraId="23998885" w14:textId="77777777" w:rsidR="00AE762E" w:rsidRDefault="00D63E6D" w:rsidP="00CF636B">
            <w:pPr>
              <w:rPr>
                <w:b/>
              </w:rPr>
            </w:pPr>
            <w:r w:rsidRPr="00AE762E">
              <w:rPr>
                <w:b/>
              </w:rPr>
              <w:t xml:space="preserve">Numeracy Opportunities </w:t>
            </w:r>
          </w:p>
          <w:p w14:paraId="562BC807" w14:textId="41CF0587" w:rsidR="007565E7" w:rsidRPr="00CF636B" w:rsidRDefault="00CF636B" w:rsidP="00CF636B">
            <w:pPr>
              <w:rPr>
                <w:bCs/>
              </w:rPr>
            </w:pPr>
            <w:r w:rsidRPr="00CF636B">
              <w:rPr>
                <w:bCs/>
              </w:rPr>
              <w:t xml:space="preserve">Creation of grid for observational drawings. </w:t>
            </w:r>
          </w:p>
        </w:tc>
      </w:tr>
    </w:tbl>
    <w:p w14:paraId="562BC809" w14:textId="531B6C94" w:rsidR="00EA17D0" w:rsidRDefault="00536AB8" w:rsidP="00F97B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BC81D" wp14:editId="5EFAB5C0">
                <wp:simplePos x="0" y="0"/>
                <wp:positionH relativeFrom="column">
                  <wp:posOffset>-532765</wp:posOffset>
                </wp:positionH>
                <wp:positionV relativeFrom="paragraph">
                  <wp:posOffset>-8255</wp:posOffset>
                </wp:positionV>
                <wp:extent cx="5238750" cy="3253740"/>
                <wp:effectExtent l="19050" t="19050" r="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0" cy="32537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777D1" w14:textId="7B666C8C" w:rsidR="00D201AA" w:rsidRPr="007A6BDD" w:rsidRDefault="00DD40BC" w:rsidP="00D201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F35E4">
                              <w:rPr>
                                <w:b/>
                              </w:rPr>
                              <w:t>How does this topi</w:t>
                            </w:r>
                            <w:r w:rsidR="008C2D0B" w:rsidRPr="007F35E4">
                              <w:rPr>
                                <w:b/>
                              </w:rPr>
                              <w:t>c</w:t>
                            </w:r>
                            <w:r w:rsidR="00C42433" w:rsidRPr="007F35E4">
                              <w:rPr>
                                <w:b/>
                              </w:rPr>
                              <w:t xml:space="preserve"> build on </w:t>
                            </w:r>
                            <w:r w:rsidRPr="007F35E4">
                              <w:rPr>
                                <w:b/>
                                <w:i/>
                              </w:rPr>
                              <w:t>prior</w:t>
                            </w:r>
                            <w:r w:rsidRPr="007F35E4">
                              <w:rPr>
                                <w:b/>
                              </w:rPr>
                              <w:t xml:space="preserve"> learning?</w:t>
                            </w:r>
                            <w:r w:rsidR="00D201AA">
                              <w:rPr>
                                <w:b/>
                              </w:rPr>
                              <w:t xml:space="preserve"> </w:t>
                            </w:r>
                            <w:r w:rsidR="00D201AA" w:rsidRPr="44B813C4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Continued development of pencil tonal work development line, shape, scale, </w:t>
                            </w:r>
                            <w:proofErr w:type="gramStart"/>
                            <w:r w:rsidR="00D201AA" w:rsidRPr="44B813C4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proportion</w:t>
                            </w:r>
                            <w:proofErr w:type="gramEnd"/>
                            <w:r w:rsidR="00D201AA" w:rsidRPr="44B813C4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 and form</w:t>
                            </w:r>
                            <w:r w:rsidR="00D201A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 – exploring content from units 2 and 3. </w:t>
                            </w:r>
                          </w:p>
                          <w:p w14:paraId="71CC3B74" w14:textId="4EBBC520" w:rsidR="00D201AA" w:rsidRPr="007A6BDD" w:rsidRDefault="00D201AA" w:rsidP="00D201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44B813C4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Use of cameras to develop photography skills, focusing on macro techniques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, more in-depth knowledge </w:t>
                            </w:r>
                            <w:r w:rsidR="00470A5F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built from the community project in Unit 1. </w:t>
                            </w:r>
                          </w:p>
                          <w:p w14:paraId="390DA91B" w14:textId="73780147" w:rsidR="00D201AA" w:rsidRDefault="00D201AA" w:rsidP="00CF62B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44B813C4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Investigation and analysis of artists and movements. </w:t>
                            </w:r>
                          </w:p>
                          <w:p w14:paraId="5DD60830" w14:textId="77777777" w:rsidR="00CF62BF" w:rsidRPr="00CF62BF" w:rsidRDefault="00CF62BF" w:rsidP="00CF62B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562BC826" w14:textId="438931BC" w:rsidR="00DD40BC" w:rsidRPr="001E4E86" w:rsidRDefault="00DD40BC" w:rsidP="00DD40BC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F35E4">
                              <w:rPr>
                                <w:b/>
                              </w:rPr>
                              <w:t xml:space="preserve">How </w:t>
                            </w:r>
                            <w:r w:rsidR="00C42433" w:rsidRPr="007F35E4">
                              <w:rPr>
                                <w:b/>
                              </w:rPr>
                              <w:t xml:space="preserve">does </w:t>
                            </w:r>
                            <w:r w:rsidR="008C2D0B" w:rsidRPr="007F35E4">
                              <w:rPr>
                                <w:b/>
                              </w:rPr>
                              <w:t xml:space="preserve">the work during </w:t>
                            </w:r>
                            <w:r w:rsidR="00C42433" w:rsidRPr="007F35E4">
                              <w:rPr>
                                <w:b/>
                              </w:rPr>
                              <w:t>this topic prepare for future learning</w:t>
                            </w:r>
                            <w:r w:rsidR="008C2D0B" w:rsidRPr="007F35E4">
                              <w:rPr>
                                <w:b/>
                              </w:rPr>
                              <w:t>?</w:t>
                            </w:r>
                            <w:r w:rsidR="000E2E09">
                              <w:rPr>
                                <w:b/>
                              </w:rPr>
                              <w:t xml:space="preserve"> </w:t>
                            </w:r>
                            <w:r w:rsidR="00CF62BF" w:rsidRPr="001E4E8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This will be the first introduction for pupils working in clay and a 3D sculptural form. These skills will be developed and applied through the KS3 SOL. </w:t>
                            </w:r>
                            <w:r w:rsidR="0089666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Continued development of the use of a range of materials and processes which can further be applied in the year 8 and 9 units. Pupils will re-visit and explore in greater depth natural form and photography in Year 9 Unit 1. </w:t>
                            </w:r>
                          </w:p>
                          <w:p w14:paraId="3499858A" w14:textId="77777777" w:rsidR="00027A5F" w:rsidRDefault="00197B21" w:rsidP="00027A5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F35E4">
                              <w:rPr>
                                <w:b/>
                              </w:rPr>
                              <w:t xml:space="preserve">How will learning be assessed and feedback provided in this scheme? </w:t>
                            </w:r>
                            <w:r w:rsidR="00027A5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Interim holistic assessment of practical outcomes. Key pieces include tonal drawing of Henry Moore and Barbara Hepworth, 3D response in clay. </w:t>
                            </w:r>
                            <w:r w:rsidR="00027A5F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Holistic review of work produced across practical outcomes with criteria created from the GCSE assessment objectives, investigate, explore, record and present.</w:t>
                            </w:r>
                          </w:p>
                          <w:p w14:paraId="1BEEF969" w14:textId="77777777" w:rsidR="00A738F5" w:rsidRPr="00A6250F" w:rsidRDefault="00027A5F" w:rsidP="00A738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Knowledge based questions based in units 1, 2, 3</w:t>
                            </w: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, 4 &amp;</w:t>
                            </w: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5</w:t>
                            </w: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. </w:t>
                            </w:r>
                            <w:r w:rsidR="00A738F5" w:rsidRPr="00942706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Formative feedback will be provided regularly by the teacher, allowing pupils to identify how they have responded, creating a feedback dialogue</w:t>
                            </w:r>
                            <w:r w:rsidR="00A738F5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. </w:t>
                            </w:r>
                          </w:p>
                          <w:p w14:paraId="00A4DB00" w14:textId="39E2F28F" w:rsidR="00027A5F" w:rsidRPr="009618C9" w:rsidRDefault="00027A5F" w:rsidP="00027A5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562BC827" w14:textId="4F7236A3" w:rsidR="00197B21" w:rsidRPr="007F35E4" w:rsidRDefault="00197B21" w:rsidP="00197B2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BC81D" id="Rectangle 2" o:spid="_x0000_s1026" style="position:absolute;margin-left:-41.95pt;margin-top:-.65pt;width:412.5pt;height:25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" filled="f" strokecolor="black [3213]" strokeweight="3pt">
                <v:path arrowok="t"/>
                <v:textbox>
                  <w:txbxContent>
                    <w:p w14:paraId="154777D1" w14:textId="7B666C8C" w:rsidR="00D201AA" w:rsidRPr="007A6BDD" w:rsidRDefault="00DD40BC" w:rsidP="00D201AA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7F35E4">
                        <w:rPr>
                          <w:b/>
                        </w:rPr>
                        <w:t>How does this topi</w:t>
                      </w:r>
                      <w:r w:rsidR="008C2D0B" w:rsidRPr="007F35E4">
                        <w:rPr>
                          <w:b/>
                        </w:rPr>
                        <w:t>c</w:t>
                      </w:r>
                      <w:r w:rsidR="00C42433" w:rsidRPr="007F35E4">
                        <w:rPr>
                          <w:b/>
                        </w:rPr>
                        <w:t xml:space="preserve"> build on </w:t>
                      </w:r>
                      <w:r w:rsidRPr="007F35E4">
                        <w:rPr>
                          <w:b/>
                          <w:i/>
                        </w:rPr>
                        <w:t>prior</w:t>
                      </w:r>
                      <w:r w:rsidRPr="007F35E4">
                        <w:rPr>
                          <w:b/>
                        </w:rPr>
                        <w:t xml:space="preserve"> learning?</w:t>
                      </w:r>
                      <w:r w:rsidR="00D201AA">
                        <w:rPr>
                          <w:b/>
                        </w:rPr>
                        <w:t xml:space="preserve"> </w:t>
                      </w:r>
                      <w:r w:rsidR="00D201AA" w:rsidRPr="44B813C4">
                        <w:rPr>
                          <w:rFonts w:ascii="Calibri" w:eastAsia="Times New Roman" w:hAnsi="Calibri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Continued development of pencil tonal work development line, shape, scale, </w:t>
                      </w:r>
                      <w:proofErr w:type="gramStart"/>
                      <w:r w:rsidR="00D201AA" w:rsidRPr="44B813C4">
                        <w:rPr>
                          <w:rFonts w:ascii="Calibri" w:eastAsia="Times New Roman" w:hAnsi="Calibri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proportion</w:t>
                      </w:r>
                      <w:proofErr w:type="gramEnd"/>
                      <w:r w:rsidR="00D201AA" w:rsidRPr="44B813C4">
                        <w:rPr>
                          <w:rFonts w:ascii="Calibri" w:eastAsia="Times New Roman" w:hAnsi="Calibri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 and form</w:t>
                      </w:r>
                      <w:r w:rsidR="00D201AA">
                        <w:rPr>
                          <w:rFonts w:ascii="Calibri" w:eastAsia="Times New Roman" w:hAnsi="Calibri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 – exploring content from units 2 and 3. </w:t>
                      </w:r>
                    </w:p>
                    <w:p w14:paraId="71CC3B74" w14:textId="4EBBC520" w:rsidR="00D201AA" w:rsidRPr="007A6BDD" w:rsidRDefault="00D201AA" w:rsidP="00D201AA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44B813C4">
                        <w:rPr>
                          <w:rFonts w:ascii="Calibri" w:eastAsia="Times New Roman" w:hAnsi="Calibri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Use of cameras to develop photography skills, focusing on macro techniques</w:t>
                      </w:r>
                      <w:r>
                        <w:rPr>
                          <w:rFonts w:ascii="Calibri" w:eastAsia="Times New Roman" w:hAnsi="Calibri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, more in-depth knowledge </w:t>
                      </w:r>
                      <w:r w:rsidR="00470A5F">
                        <w:rPr>
                          <w:rFonts w:ascii="Calibri" w:eastAsia="Times New Roman" w:hAnsi="Calibri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built from the community project in Unit 1. </w:t>
                      </w:r>
                    </w:p>
                    <w:p w14:paraId="390DA91B" w14:textId="73780147" w:rsidR="00D201AA" w:rsidRDefault="00D201AA" w:rsidP="00CF62BF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r w:rsidRPr="44B813C4">
                        <w:rPr>
                          <w:rFonts w:ascii="Calibri" w:eastAsia="Times New Roman" w:hAnsi="Calibri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Investigation and analysis of artists and movements. </w:t>
                      </w:r>
                    </w:p>
                    <w:p w14:paraId="5DD60830" w14:textId="77777777" w:rsidR="00CF62BF" w:rsidRPr="00CF62BF" w:rsidRDefault="00CF62BF" w:rsidP="00CF62BF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</w:p>
                    <w:p w14:paraId="562BC826" w14:textId="438931BC" w:rsidR="00DD40BC" w:rsidRPr="001E4E86" w:rsidRDefault="00DD40BC" w:rsidP="00DD40BC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7F35E4">
                        <w:rPr>
                          <w:b/>
                        </w:rPr>
                        <w:t xml:space="preserve">How </w:t>
                      </w:r>
                      <w:r w:rsidR="00C42433" w:rsidRPr="007F35E4">
                        <w:rPr>
                          <w:b/>
                        </w:rPr>
                        <w:t xml:space="preserve">does </w:t>
                      </w:r>
                      <w:r w:rsidR="008C2D0B" w:rsidRPr="007F35E4">
                        <w:rPr>
                          <w:b/>
                        </w:rPr>
                        <w:t xml:space="preserve">the work during </w:t>
                      </w:r>
                      <w:r w:rsidR="00C42433" w:rsidRPr="007F35E4">
                        <w:rPr>
                          <w:b/>
                        </w:rPr>
                        <w:t>this topic prepare for future learning</w:t>
                      </w:r>
                      <w:r w:rsidR="008C2D0B" w:rsidRPr="007F35E4">
                        <w:rPr>
                          <w:b/>
                        </w:rPr>
                        <w:t>?</w:t>
                      </w:r>
                      <w:r w:rsidR="000E2E09">
                        <w:rPr>
                          <w:b/>
                        </w:rPr>
                        <w:t xml:space="preserve"> </w:t>
                      </w:r>
                      <w:r w:rsidR="00CF62BF" w:rsidRPr="001E4E86">
                        <w:rPr>
                          <w:bCs/>
                          <w:sz w:val="20"/>
                          <w:szCs w:val="20"/>
                        </w:rPr>
                        <w:t xml:space="preserve">This will be the first introduction for pupils working in clay and a 3D sculptural form. These skills will be developed and applied through the KS3 SOL. </w:t>
                      </w:r>
                      <w:r w:rsidR="00896663">
                        <w:rPr>
                          <w:bCs/>
                          <w:sz w:val="20"/>
                          <w:szCs w:val="20"/>
                        </w:rPr>
                        <w:t xml:space="preserve">Continued development of the use of a range of materials and processes which can further be applied in the year 8 and 9 units. Pupils will re-visit and explore in greater depth natural form and photography in Year 9 Unit 1. </w:t>
                      </w:r>
                    </w:p>
                    <w:p w14:paraId="3499858A" w14:textId="77777777" w:rsidR="00027A5F" w:rsidRDefault="00197B21" w:rsidP="00027A5F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7F35E4">
                        <w:rPr>
                          <w:b/>
                        </w:rPr>
                        <w:t xml:space="preserve">How will learning be assessed and feedback provided in this scheme? </w:t>
                      </w:r>
                      <w:r w:rsidR="00027A5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Interim holistic assessment of practical outcomes. Key pieces include tonal drawing of Henry Moore and Barbara Hepworth, 3D response in clay. </w:t>
                      </w:r>
                      <w:r w:rsidR="00027A5F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Holistic review of work produced across practical outcomes with criteria created from the GCSE assessment objectives, investigate, explore, record and present.</w:t>
                      </w:r>
                    </w:p>
                    <w:p w14:paraId="1BEEF969" w14:textId="77777777" w:rsidR="00A738F5" w:rsidRPr="00A6250F" w:rsidRDefault="00027A5F" w:rsidP="00A738F5">
                      <w:pPr>
                        <w:rPr>
                          <w:b/>
                        </w:rPr>
                      </w:pPr>
                      <w:r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Knowledge based questions based in units 1, 2, 3</w:t>
                      </w:r>
                      <w:r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, 4 &amp;</w:t>
                      </w:r>
                      <w:r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5</w:t>
                      </w:r>
                      <w:r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. </w:t>
                      </w:r>
                      <w:r w:rsidR="00A738F5" w:rsidRPr="00942706">
                        <w:rPr>
                          <w:rFonts w:ascii="Calibri" w:eastAsia="Times New Roman" w:hAnsi="Calibri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Formative feedback will be provided regularly by the teacher, allowing pupils to identify how they have responded, creating a feedback dialogue</w:t>
                      </w:r>
                      <w:r w:rsidR="00A738F5">
                        <w:rPr>
                          <w:rFonts w:ascii="Calibri" w:eastAsia="Times New Roman" w:hAnsi="Calibri" w:cs="Calibr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. </w:t>
                      </w:r>
                    </w:p>
                    <w:p w14:paraId="00A4DB00" w14:textId="39E2F28F" w:rsidR="00027A5F" w:rsidRPr="009618C9" w:rsidRDefault="00027A5F" w:rsidP="00027A5F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</w:p>
                    <w:p w14:paraId="562BC827" w14:textId="4F7236A3" w:rsidR="00197B21" w:rsidRPr="007F35E4" w:rsidRDefault="00197B21" w:rsidP="00197B21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2BC80A" w14:textId="77777777" w:rsidR="00D270C7" w:rsidRDefault="00D270C7" w:rsidP="00F97B8F"/>
    <w:p w14:paraId="562BC80B" w14:textId="77777777" w:rsidR="00D270C7" w:rsidRDefault="00D270C7" w:rsidP="00F97B8F"/>
    <w:p w14:paraId="562BC80C" w14:textId="77777777" w:rsidR="00D270C7" w:rsidRDefault="00D270C7" w:rsidP="00F97B8F"/>
    <w:tbl>
      <w:tblPr>
        <w:tblStyle w:val="TableGrid"/>
        <w:tblpPr w:leftFromText="180" w:rightFromText="180" w:vertAnchor="text" w:horzAnchor="margin" w:tblpXSpec="right" w:tblpY="3557"/>
        <w:tblW w:w="8144" w:type="dxa"/>
        <w:tblLook w:val="04A0" w:firstRow="1" w:lastRow="0" w:firstColumn="1" w:lastColumn="0" w:noHBand="0" w:noVBand="1"/>
      </w:tblPr>
      <w:tblGrid>
        <w:gridCol w:w="2254"/>
        <w:gridCol w:w="5890"/>
      </w:tblGrid>
      <w:tr w:rsidR="008C2D0B" w14:paraId="562BC80E" w14:textId="77777777" w:rsidTr="008C2D0B">
        <w:trPr>
          <w:trHeight w:val="470"/>
        </w:trPr>
        <w:tc>
          <w:tcPr>
            <w:tcW w:w="814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62BC80D" w14:textId="77777777" w:rsidR="008C2D0B" w:rsidRPr="00D270C7" w:rsidRDefault="008C2D0B" w:rsidP="008C2D0B">
            <w:pPr>
              <w:tabs>
                <w:tab w:val="left" w:pos="2745"/>
              </w:tabs>
              <w:jc w:val="center"/>
              <w:rPr>
                <w:b/>
              </w:rPr>
            </w:pPr>
            <w:r>
              <w:rPr>
                <w:b/>
              </w:rPr>
              <w:t>Personal Development</w:t>
            </w:r>
          </w:p>
        </w:tc>
      </w:tr>
      <w:tr w:rsidR="008C2D0B" w14:paraId="562BC811" w14:textId="77777777" w:rsidTr="008C2D0B">
        <w:trPr>
          <w:trHeight w:val="1049"/>
        </w:trPr>
        <w:tc>
          <w:tcPr>
            <w:tcW w:w="2254" w:type="dxa"/>
            <w:tcBorders>
              <w:left w:val="single" w:sz="24" w:space="0" w:color="auto"/>
            </w:tcBorders>
            <w:vAlign w:val="center"/>
          </w:tcPr>
          <w:p w14:paraId="562BC80F" w14:textId="77777777" w:rsidR="008C2D0B" w:rsidRDefault="008C2D0B" w:rsidP="008C2D0B">
            <w:pPr>
              <w:tabs>
                <w:tab w:val="left" w:pos="2745"/>
              </w:tabs>
            </w:pPr>
            <w:r w:rsidRPr="008C2D0B">
              <w:t>How is this topic developed beyond the classroom?</w:t>
            </w:r>
            <w:r>
              <w:t xml:space="preserve"> 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r w:rsidRPr="00197B21">
              <w:rPr>
                <w:b/>
              </w:rPr>
              <w:t>learning passport?</w:t>
            </w:r>
          </w:p>
        </w:tc>
        <w:tc>
          <w:tcPr>
            <w:tcW w:w="5889" w:type="dxa"/>
            <w:tcBorders>
              <w:right w:val="single" w:sz="24" w:space="0" w:color="auto"/>
            </w:tcBorders>
            <w:vAlign w:val="center"/>
          </w:tcPr>
          <w:p w14:paraId="562BC810" w14:textId="270C8793" w:rsidR="008C2D0B" w:rsidRPr="00605FEA" w:rsidRDefault="0046645B" w:rsidP="00605FEA">
            <w:pPr>
              <w:tabs>
                <w:tab w:val="left" w:pos="2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Virtual experience of the Yorkshire Sculpture Park and the Hepworth Gallery. </w:t>
            </w:r>
            <w:r w:rsidR="00810FA0">
              <w:rPr>
                <w:sz w:val="24"/>
                <w:szCs w:val="24"/>
              </w:rPr>
              <w:t>Use of the outdoor learning environments to collect nat</w:t>
            </w:r>
            <w:r w:rsidR="00325573">
              <w:rPr>
                <w:sz w:val="24"/>
                <w:szCs w:val="24"/>
              </w:rPr>
              <w:t xml:space="preserve">ural forms and complete photography. </w:t>
            </w:r>
          </w:p>
        </w:tc>
      </w:tr>
      <w:tr w:rsidR="008C2D0B" w14:paraId="562BC814" w14:textId="77777777" w:rsidTr="008C2D0B">
        <w:trPr>
          <w:trHeight w:val="1113"/>
        </w:trPr>
        <w:tc>
          <w:tcPr>
            <w:tcW w:w="2254" w:type="dxa"/>
            <w:tcBorders>
              <w:left w:val="single" w:sz="24" w:space="0" w:color="auto"/>
            </w:tcBorders>
            <w:vAlign w:val="center"/>
          </w:tcPr>
          <w:p w14:paraId="562BC812" w14:textId="77777777" w:rsidR="008C2D0B" w:rsidRDefault="008C2D0B" w:rsidP="008C2D0B">
            <w:pPr>
              <w:tabs>
                <w:tab w:val="left" w:pos="2745"/>
              </w:tabs>
            </w:pPr>
            <w:r>
              <w:t xml:space="preserve">How are </w:t>
            </w:r>
            <w:r w:rsidRPr="00D270C7">
              <w:rPr>
                <w:b/>
              </w:rPr>
              <w:t>Careers/ IAG</w:t>
            </w:r>
            <w:r>
              <w:t xml:space="preserve"> links built into this lesson sequence?</w:t>
            </w:r>
          </w:p>
        </w:tc>
        <w:tc>
          <w:tcPr>
            <w:tcW w:w="5889" w:type="dxa"/>
            <w:tcBorders>
              <w:right w:val="single" w:sz="24" w:space="0" w:color="auto"/>
            </w:tcBorders>
            <w:vAlign w:val="center"/>
          </w:tcPr>
          <w:p w14:paraId="562BC813" w14:textId="63997015" w:rsidR="008C2D0B" w:rsidRPr="00605FEA" w:rsidRDefault="00D16E0F" w:rsidP="00D16E0F">
            <w:pPr>
              <w:tabs>
                <w:tab w:val="left" w:pos="2745"/>
              </w:tabs>
              <w:rPr>
                <w:sz w:val="24"/>
                <w:szCs w:val="24"/>
              </w:rPr>
            </w:pPr>
            <w:r w:rsidRPr="00605FEA">
              <w:rPr>
                <w:sz w:val="24"/>
                <w:szCs w:val="24"/>
              </w:rPr>
              <w:t>Each lesson there will be a career linked to the tasks and information and links provided for pupils to access. A bank of information will be built in Teams for pupils to access.</w:t>
            </w:r>
          </w:p>
        </w:tc>
      </w:tr>
      <w:tr w:rsidR="008C2D0B" w14:paraId="562BC817" w14:textId="77777777" w:rsidTr="008C2D0B">
        <w:trPr>
          <w:trHeight w:val="953"/>
        </w:trPr>
        <w:tc>
          <w:tcPr>
            <w:tcW w:w="2254" w:type="dxa"/>
            <w:tcBorders>
              <w:left w:val="single" w:sz="24" w:space="0" w:color="auto"/>
            </w:tcBorders>
            <w:vAlign w:val="center"/>
          </w:tcPr>
          <w:p w14:paraId="562BC815" w14:textId="77777777" w:rsidR="008C2D0B" w:rsidRPr="00D270C7" w:rsidRDefault="008C2D0B" w:rsidP="008C2D0B">
            <w:pPr>
              <w:tabs>
                <w:tab w:val="left" w:pos="2745"/>
              </w:tabs>
              <w:rPr>
                <w:b/>
              </w:rPr>
            </w:pPr>
            <w:r w:rsidRPr="00D270C7">
              <w:rPr>
                <w:b/>
              </w:rPr>
              <w:t>Relationship Sex and Health Education.</w:t>
            </w:r>
          </w:p>
        </w:tc>
        <w:tc>
          <w:tcPr>
            <w:tcW w:w="5889" w:type="dxa"/>
            <w:tcBorders>
              <w:right w:val="single" w:sz="24" w:space="0" w:color="auto"/>
            </w:tcBorders>
            <w:vAlign w:val="center"/>
          </w:tcPr>
          <w:p w14:paraId="562BC816" w14:textId="46D5D70C" w:rsidR="008C2D0B" w:rsidRPr="00605FEA" w:rsidRDefault="008246B0" w:rsidP="00605FEA">
            <w:pPr>
              <w:tabs>
                <w:tab w:val="left" w:pos="2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Pupils will be introduced to new health and </w:t>
            </w:r>
            <w:r w:rsidR="002054CB">
              <w:rPr>
                <w:sz w:val="24"/>
                <w:szCs w:val="24"/>
              </w:rPr>
              <w:t xml:space="preserve">safety protocols when using the clay room and associated materials and resources. </w:t>
            </w:r>
          </w:p>
        </w:tc>
      </w:tr>
      <w:tr w:rsidR="008C2D0B" w14:paraId="562BC81A" w14:textId="77777777" w:rsidTr="008C2D0B">
        <w:trPr>
          <w:trHeight w:val="1277"/>
        </w:trPr>
        <w:tc>
          <w:tcPr>
            <w:tcW w:w="225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62BC818" w14:textId="77777777" w:rsidR="008C2D0B" w:rsidRDefault="008C2D0B" w:rsidP="008C2D0B">
            <w:pPr>
              <w:tabs>
                <w:tab w:val="left" w:pos="2745"/>
              </w:tabs>
            </w:pPr>
            <w:r w:rsidRPr="00D270C7">
              <w:rPr>
                <w:b/>
              </w:rPr>
              <w:t>Fundamental British Values</w:t>
            </w:r>
            <w:r>
              <w:t xml:space="preserve"> (d</w:t>
            </w:r>
            <w:r w:rsidRPr="00D270C7">
              <w:t>emocracy, the rule of law, individual liberty and respect and tolerance</w:t>
            </w:r>
            <w:r>
              <w:t>)</w:t>
            </w:r>
          </w:p>
        </w:tc>
        <w:tc>
          <w:tcPr>
            <w:tcW w:w="588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62BC819" w14:textId="674C0406" w:rsidR="008C2D0B" w:rsidRPr="00605FEA" w:rsidRDefault="000E2E09" w:rsidP="00605FEA">
            <w:pPr>
              <w:tabs>
                <w:tab w:val="left" w:pos="2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</w:tr>
    </w:tbl>
    <w:p w14:paraId="562BC81B" w14:textId="77777777" w:rsidR="00BC0453" w:rsidRPr="00F97B8F" w:rsidRDefault="00197B21" w:rsidP="00DD40BC">
      <w:pPr>
        <w:tabs>
          <w:tab w:val="left" w:pos="2745"/>
        </w:tabs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62BC81E" wp14:editId="562BC81F">
            <wp:simplePos x="0" y="0"/>
            <wp:positionH relativeFrom="column">
              <wp:posOffset>-1449203</wp:posOffset>
            </wp:positionH>
            <wp:positionV relativeFrom="paragraph">
              <wp:posOffset>1387342</wp:posOffset>
            </wp:positionV>
            <wp:extent cx="1583690" cy="1583690"/>
            <wp:effectExtent l="0" t="0" r="0" b="0"/>
            <wp:wrapNone/>
            <wp:docPr id="4" name="Picture 4" descr="Image result for cottingham hig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ttingham high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50000"/>
                              </a14:imgEffect>
                              <a14:imgEffect>
                                <a14:colorTemperature colorTemp="8416"/>
                              </a14:imgEffect>
                              <a14:imgEffect>
                                <a14:saturation sat="134000"/>
                              </a14:imgEffect>
                              <a14:imgEffect>
                                <a14:brightnessContrast bright="3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C0453" w:rsidRPr="00F97B8F" w:rsidSect="00DD40BC">
      <w:headerReference w:type="default" r:id="rId12"/>
      <w:pgSz w:w="16838" w:h="11906" w:orient="landscape"/>
      <w:pgMar w:top="720" w:right="720" w:bottom="720" w:left="720" w:header="22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D31CE" w14:textId="77777777" w:rsidR="00F861A5" w:rsidRDefault="00F861A5" w:rsidP="00F97B8F">
      <w:pPr>
        <w:spacing w:after="0" w:line="240" w:lineRule="auto"/>
      </w:pPr>
      <w:r>
        <w:separator/>
      </w:r>
    </w:p>
  </w:endnote>
  <w:endnote w:type="continuationSeparator" w:id="0">
    <w:p w14:paraId="6DD5E70E" w14:textId="77777777" w:rsidR="00F861A5" w:rsidRDefault="00F861A5" w:rsidP="00F9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8824" w14:textId="77777777" w:rsidR="00F861A5" w:rsidRDefault="00F861A5" w:rsidP="00F97B8F">
      <w:pPr>
        <w:spacing w:after="0" w:line="240" w:lineRule="auto"/>
      </w:pPr>
      <w:r>
        <w:separator/>
      </w:r>
    </w:p>
  </w:footnote>
  <w:footnote w:type="continuationSeparator" w:id="0">
    <w:p w14:paraId="5E7D7105" w14:textId="77777777" w:rsidR="00F861A5" w:rsidRDefault="00F861A5" w:rsidP="00F97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C824" w14:textId="77777777" w:rsidR="00F97B8F" w:rsidRPr="00D270C7" w:rsidRDefault="00F97B8F" w:rsidP="00D270C7">
    <w:pPr>
      <w:pStyle w:val="Header"/>
      <w:tabs>
        <w:tab w:val="left" w:pos="4962"/>
      </w:tabs>
      <w:rPr>
        <w:b/>
      </w:rPr>
    </w:pPr>
    <w:r w:rsidRPr="00D270C7">
      <w:rPr>
        <w:b/>
      </w:rPr>
      <w:t>C</w:t>
    </w:r>
    <w:r w:rsidR="00D270C7" w:rsidRPr="00D270C7">
      <w:rPr>
        <w:b/>
      </w:rPr>
      <w:t xml:space="preserve">ottingham High School </w:t>
    </w:r>
    <w:r w:rsidRPr="00D270C7">
      <w:rPr>
        <w:b/>
      </w:rPr>
      <w:t>KS3 Curriculum – Med</w:t>
    </w:r>
    <w:r w:rsidR="008C2D0B">
      <w:rPr>
        <w:b/>
      </w:rPr>
      <w:t>ium</w:t>
    </w:r>
    <w:r w:rsidRPr="00D270C7">
      <w:rPr>
        <w:b/>
      </w:rPr>
      <w:t xml:space="preserve"> Term Plan Framework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7C9C"/>
    <w:multiLevelType w:val="hybridMultilevel"/>
    <w:tmpl w:val="6F523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5343A"/>
    <w:multiLevelType w:val="hybridMultilevel"/>
    <w:tmpl w:val="92AA2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C491B"/>
    <w:multiLevelType w:val="hybridMultilevel"/>
    <w:tmpl w:val="B1F6C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85CE4"/>
    <w:multiLevelType w:val="hybridMultilevel"/>
    <w:tmpl w:val="22E05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8F"/>
    <w:rsid w:val="00027A5F"/>
    <w:rsid w:val="0003031D"/>
    <w:rsid w:val="000900DF"/>
    <w:rsid w:val="0009413A"/>
    <w:rsid w:val="00097CEF"/>
    <w:rsid w:val="000E2E09"/>
    <w:rsid w:val="001375AF"/>
    <w:rsid w:val="00197B21"/>
    <w:rsid w:val="001E15EB"/>
    <w:rsid w:val="001E4E86"/>
    <w:rsid w:val="00201232"/>
    <w:rsid w:val="002054CB"/>
    <w:rsid w:val="00205D5E"/>
    <w:rsid w:val="00220D44"/>
    <w:rsid w:val="00226787"/>
    <w:rsid w:val="002667B3"/>
    <w:rsid w:val="00280839"/>
    <w:rsid w:val="00325573"/>
    <w:rsid w:val="00394339"/>
    <w:rsid w:val="00445637"/>
    <w:rsid w:val="0046645B"/>
    <w:rsid w:val="00470A5F"/>
    <w:rsid w:val="00490173"/>
    <w:rsid w:val="00531355"/>
    <w:rsid w:val="00536AB8"/>
    <w:rsid w:val="0060127B"/>
    <w:rsid w:val="00605FEA"/>
    <w:rsid w:val="006512FB"/>
    <w:rsid w:val="006641E9"/>
    <w:rsid w:val="0068032B"/>
    <w:rsid w:val="007565E7"/>
    <w:rsid w:val="007C212A"/>
    <w:rsid w:val="007D11A9"/>
    <w:rsid w:val="007F35E4"/>
    <w:rsid w:val="00810FA0"/>
    <w:rsid w:val="008246B0"/>
    <w:rsid w:val="00844127"/>
    <w:rsid w:val="00844637"/>
    <w:rsid w:val="00896663"/>
    <w:rsid w:val="008C2D0B"/>
    <w:rsid w:val="008E735D"/>
    <w:rsid w:val="00901A3F"/>
    <w:rsid w:val="0094391A"/>
    <w:rsid w:val="00987158"/>
    <w:rsid w:val="009C55FA"/>
    <w:rsid w:val="00A530BF"/>
    <w:rsid w:val="00A738F5"/>
    <w:rsid w:val="00AE762E"/>
    <w:rsid w:val="00AF4E17"/>
    <w:rsid w:val="00B0346B"/>
    <w:rsid w:val="00B771E5"/>
    <w:rsid w:val="00B96B4D"/>
    <w:rsid w:val="00BB3554"/>
    <w:rsid w:val="00BC0453"/>
    <w:rsid w:val="00C42433"/>
    <w:rsid w:val="00C444B0"/>
    <w:rsid w:val="00C84C0C"/>
    <w:rsid w:val="00CB4478"/>
    <w:rsid w:val="00CF007F"/>
    <w:rsid w:val="00CF555D"/>
    <w:rsid w:val="00CF62BF"/>
    <w:rsid w:val="00CF636B"/>
    <w:rsid w:val="00D16E0F"/>
    <w:rsid w:val="00D201AA"/>
    <w:rsid w:val="00D270C7"/>
    <w:rsid w:val="00D63E6D"/>
    <w:rsid w:val="00D80FFE"/>
    <w:rsid w:val="00DD40BC"/>
    <w:rsid w:val="00E424F4"/>
    <w:rsid w:val="00E433AD"/>
    <w:rsid w:val="00E766DF"/>
    <w:rsid w:val="00EA17D0"/>
    <w:rsid w:val="00EB7641"/>
    <w:rsid w:val="00EC42B8"/>
    <w:rsid w:val="00F30577"/>
    <w:rsid w:val="00F47174"/>
    <w:rsid w:val="00F861A5"/>
    <w:rsid w:val="00F97B8F"/>
    <w:rsid w:val="00FB5B04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BC7CA"/>
  <w15:docId w15:val="{3E900802-64E9-45BA-B747-97CCA44E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B8F"/>
  </w:style>
  <w:style w:type="paragraph" w:styleId="Footer">
    <w:name w:val="footer"/>
    <w:basedOn w:val="Normal"/>
    <w:link w:val="FooterChar"/>
    <w:uiPriority w:val="99"/>
    <w:unhideWhenUsed/>
    <w:rsid w:val="00F97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B8F"/>
  </w:style>
  <w:style w:type="table" w:styleId="TableGrid">
    <w:name w:val="Table Grid"/>
    <w:basedOn w:val="TableNormal"/>
    <w:uiPriority w:val="39"/>
    <w:rsid w:val="00F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AAFAF72E5CB48BB93474378192294" ma:contentTypeVersion="8" ma:contentTypeDescription="Create a new document." ma:contentTypeScope="" ma:versionID="834a8c9827e5cca5db2eed4d0073a48d">
  <xsd:schema xmlns:xsd="http://www.w3.org/2001/XMLSchema" xmlns:xs="http://www.w3.org/2001/XMLSchema" xmlns:p="http://schemas.microsoft.com/office/2006/metadata/properties" xmlns:ns2="a6e6704f-5820-409f-bc19-ee9a486afea1" targetNamespace="http://schemas.microsoft.com/office/2006/metadata/properties" ma:root="true" ma:fieldsID="6dbe65c4d98d5bf4ee1c21189d7b198c" ns2:_="">
    <xsd:import namespace="a6e6704f-5820-409f-bc19-ee9a486af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704f-5820-409f-bc19-ee9a486af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53FA0-930D-4D75-8788-E5B3F63F72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31F01-9198-4691-BC2E-B375CBE967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719BB8-B241-4056-8238-5F75FFDDCD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Wardle</dc:creator>
  <cp:lastModifiedBy>A. Berry</cp:lastModifiedBy>
  <cp:revision>43</cp:revision>
  <cp:lastPrinted>2019-12-11T12:03:00Z</cp:lastPrinted>
  <dcterms:created xsi:type="dcterms:W3CDTF">2021-07-12T13:03:00Z</dcterms:created>
  <dcterms:modified xsi:type="dcterms:W3CDTF">2021-08-29T16:02:00Z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0x010100B13AAFAF72E5CB48BB93474378192294</vt:lpwstr>
  </property>
</Properties>
</file>